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D2" w:rsidRDefault="00FB0C0D" w:rsidP="0068382F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臺北市</w:t>
      </w:r>
      <w:r w:rsidR="006A37EB">
        <w:rPr>
          <w:rFonts w:ascii="Times New Roman" w:eastAsia="標楷體" w:hAnsi="Times New Roman" w:cs="Times New Roman" w:hint="eastAsia"/>
          <w:b/>
          <w:sz w:val="32"/>
          <w:szCs w:val="32"/>
        </w:rPr>
        <w:t>高級中等以下</w:t>
      </w:r>
      <w:r w:rsidR="00457107">
        <w:rPr>
          <w:rFonts w:ascii="Times New Roman" w:eastAsia="標楷體" w:hAnsi="Times New Roman" w:cs="Times New Roman" w:hint="eastAsia"/>
          <w:b/>
          <w:sz w:val="32"/>
          <w:szCs w:val="32"/>
        </w:rPr>
        <w:t>學校</w:t>
      </w:r>
      <w:r w:rsidR="006A37EB">
        <w:rPr>
          <w:rFonts w:ascii="Times New Roman" w:eastAsia="標楷體" w:hAnsi="Times New Roman" w:cs="Times New Roman" w:hint="eastAsia"/>
          <w:b/>
          <w:sz w:val="32"/>
          <w:szCs w:val="32"/>
        </w:rPr>
        <w:t>運用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性別平等教育</w:t>
      </w:r>
      <w:r w:rsidR="00C678A2">
        <w:rPr>
          <w:rFonts w:ascii="Times New Roman" w:eastAsia="標楷體" w:hAnsi="Times New Roman" w:cs="Times New Roman" w:hint="eastAsia"/>
          <w:b/>
          <w:sz w:val="32"/>
          <w:szCs w:val="32"/>
        </w:rPr>
        <w:t>課程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教</w:t>
      </w:r>
      <w:r w:rsidR="0014411D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資源</w:t>
      </w:r>
      <w:r w:rsidR="00696985">
        <w:rPr>
          <w:rFonts w:ascii="Times New Roman" w:eastAsia="標楷體" w:hAnsi="Times New Roman" w:cs="Times New Roman" w:hint="eastAsia"/>
          <w:b/>
          <w:sz w:val="32"/>
          <w:szCs w:val="32"/>
        </w:rPr>
        <w:t>注意</w:t>
      </w:r>
      <w:r w:rsidR="00C70C64">
        <w:rPr>
          <w:rFonts w:ascii="Times New Roman" w:eastAsia="標楷體" w:hAnsi="Times New Roman" w:cs="Times New Roman" w:hint="eastAsia"/>
          <w:b/>
          <w:sz w:val="32"/>
          <w:szCs w:val="32"/>
        </w:rPr>
        <w:t>事項</w:t>
      </w:r>
    </w:p>
    <w:p w:rsidR="00122340" w:rsidRPr="00B059DA" w:rsidRDefault="00122340" w:rsidP="00122340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C1127B" w:rsidRPr="00623386" w:rsidRDefault="00C1127B" w:rsidP="00122340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310CB6">
        <w:rPr>
          <w:rFonts w:ascii="Times New Roman" w:eastAsia="標楷體" w:hAnsi="Times New Roman" w:cs="Times New Roman"/>
          <w:sz w:val="20"/>
          <w:szCs w:val="20"/>
        </w:rPr>
        <w:t>10</w:t>
      </w:r>
      <w:r w:rsidR="00FB0C0D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310CB6">
        <w:rPr>
          <w:rFonts w:ascii="Times New Roman" w:eastAsia="標楷體" w:hAnsi="Times New Roman" w:cs="Times New Roman"/>
          <w:sz w:val="20"/>
          <w:szCs w:val="20"/>
        </w:rPr>
        <w:t>年</w:t>
      </w:r>
      <w:r w:rsidR="00181BFA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09267F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310CB6">
        <w:rPr>
          <w:rFonts w:ascii="Times New Roman" w:eastAsia="標楷體" w:hAnsi="Times New Roman" w:cs="Times New Roman"/>
          <w:sz w:val="20"/>
          <w:szCs w:val="20"/>
        </w:rPr>
        <w:t>月</w:t>
      </w:r>
      <w:r w:rsidR="00181BFA">
        <w:rPr>
          <w:rFonts w:ascii="Times New Roman" w:eastAsia="標楷體" w:hAnsi="Times New Roman" w:cs="Times New Roman" w:hint="eastAsia"/>
          <w:sz w:val="20"/>
          <w:szCs w:val="20"/>
        </w:rPr>
        <w:t>23</w:t>
      </w:r>
      <w:r w:rsidRPr="00310CB6">
        <w:rPr>
          <w:rFonts w:ascii="Times New Roman" w:eastAsia="標楷體" w:hAnsi="Times New Roman" w:cs="Times New Roman"/>
          <w:sz w:val="20"/>
          <w:szCs w:val="20"/>
        </w:rPr>
        <w:t>日簽奉核</w:t>
      </w:r>
      <w:r>
        <w:rPr>
          <w:rFonts w:ascii="Times New Roman" w:eastAsia="標楷體" w:hAnsi="Times New Roman" w:cs="Times New Roman" w:hint="eastAsia"/>
          <w:sz w:val="20"/>
          <w:szCs w:val="20"/>
        </w:rPr>
        <w:t>定</w:t>
      </w:r>
    </w:p>
    <w:p w:rsidR="00EF70D3" w:rsidRPr="00EF70D3" w:rsidRDefault="00EF70D3" w:rsidP="00EF70D3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DD4641" w:rsidRPr="00065A69" w:rsidRDefault="00065A69" w:rsidP="008441F2">
      <w:pPr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6813E2">
        <w:rPr>
          <w:rFonts w:ascii="Times New Roman" w:eastAsia="標楷體" w:hAnsi="Times New Roman" w:cs="Times New Roman" w:hint="eastAsia"/>
          <w:sz w:val="28"/>
          <w:szCs w:val="28"/>
        </w:rPr>
        <w:t>臺北市政府教育局</w:t>
      </w:r>
      <w:r w:rsidR="006813E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813E2">
        <w:rPr>
          <w:rFonts w:ascii="Times New Roman" w:eastAsia="標楷體" w:hAnsi="Times New Roman" w:cs="Times New Roman" w:hint="eastAsia"/>
          <w:sz w:val="28"/>
          <w:szCs w:val="28"/>
        </w:rPr>
        <w:t>以下簡稱本局</w:t>
      </w:r>
      <w:r w:rsidR="006813E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FB0C0D" w:rsidRPr="00065A69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6813E2">
        <w:rPr>
          <w:rFonts w:ascii="Times New Roman" w:eastAsia="標楷體" w:hAnsi="Times New Roman" w:cs="Times New Roman" w:hint="eastAsia"/>
          <w:sz w:val="28"/>
          <w:szCs w:val="28"/>
        </w:rPr>
        <w:t>規範臺北市</w:t>
      </w:r>
      <w:r w:rsidR="00FF598C">
        <w:rPr>
          <w:rFonts w:ascii="Times New Roman" w:eastAsia="標楷體" w:hAnsi="Times New Roman" w:cs="Times New Roman" w:hint="eastAsia"/>
          <w:sz w:val="28"/>
          <w:szCs w:val="28"/>
        </w:rPr>
        <w:t>高級中等以下</w:t>
      </w:r>
      <w:r w:rsidR="00FB0C0D" w:rsidRPr="00065A69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6813E2">
        <w:rPr>
          <w:rFonts w:ascii="標楷體" w:eastAsia="標楷體" w:hAnsi="標楷體" w:cs="Times New Roman" w:hint="eastAsia"/>
          <w:sz w:val="28"/>
          <w:szCs w:val="28"/>
        </w:rPr>
        <w:t>（以下簡稱學校）</w:t>
      </w:r>
      <w:r w:rsidR="00F46C32">
        <w:rPr>
          <w:rFonts w:ascii="Times New Roman" w:eastAsia="標楷體" w:hAnsi="Times New Roman" w:cs="Times New Roman" w:hint="eastAsia"/>
          <w:sz w:val="28"/>
          <w:szCs w:val="28"/>
        </w:rPr>
        <w:t>適</w:t>
      </w:r>
      <w:r w:rsidR="00472113">
        <w:rPr>
          <w:rFonts w:ascii="Times New Roman" w:eastAsia="標楷體" w:hAnsi="Times New Roman" w:cs="Times New Roman" w:hint="eastAsia"/>
          <w:sz w:val="28"/>
          <w:szCs w:val="28"/>
        </w:rPr>
        <w:t>切</w:t>
      </w:r>
      <w:r w:rsidR="006A37EB">
        <w:rPr>
          <w:rFonts w:ascii="Times New Roman" w:eastAsia="標楷體" w:hAnsi="Times New Roman" w:cs="Times New Roman" w:hint="eastAsia"/>
          <w:sz w:val="28"/>
          <w:szCs w:val="28"/>
        </w:rPr>
        <w:t>運用</w:t>
      </w:r>
      <w:r w:rsidR="00FB0C0D" w:rsidRPr="00065A69">
        <w:rPr>
          <w:rFonts w:ascii="Times New Roman" w:eastAsia="標楷體" w:hAnsi="Times New Roman" w:cs="Times New Roman" w:hint="eastAsia"/>
          <w:sz w:val="28"/>
          <w:szCs w:val="28"/>
        </w:rPr>
        <w:t>性別平等教育</w:t>
      </w:r>
      <w:r w:rsidR="00472113">
        <w:rPr>
          <w:rFonts w:ascii="Times New Roman" w:eastAsia="標楷體" w:hAnsi="Times New Roman" w:cs="Times New Roman" w:hint="eastAsia"/>
          <w:sz w:val="28"/>
          <w:szCs w:val="28"/>
        </w:rPr>
        <w:t>課程之</w:t>
      </w:r>
      <w:r w:rsidR="00457107" w:rsidRPr="00065A69">
        <w:rPr>
          <w:rFonts w:ascii="Times New Roman" w:eastAsia="標楷體" w:hAnsi="Times New Roman" w:cs="Times New Roman" w:hint="eastAsia"/>
          <w:sz w:val="28"/>
          <w:szCs w:val="28"/>
        </w:rPr>
        <w:t>教學</w:t>
      </w:r>
      <w:r w:rsidR="00FB0C0D" w:rsidRPr="00065A69">
        <w:rPr>
          <w:rFonts w:ascii="Times New Roman" w:eastAsia="標楷體" w:hAnsi="Times New Roman" w:cs="Times New Roman" w:hint="eastAsia"/>
          <w:sz w:val="28"/>
          <w:szCs w:val="28"/>
        </w:rPr>
        <w:t>資源，特訂定本注意事項</w:t>
      </w:r>
      <w:r w:rsidR="00DD4641" w:rsidRPr="00065A6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57107" w:rsidRDefault="00065A69" w:rsidP="008441F2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napToGrid w:val="0"/>
          <w:sz w:val="28"/>
          <w:szCs w:val="32"/>
        </w:rPr>
      </w:pPr>
      <w:r>
        <w:rPr>
          <w:rFonts w:ascii="標楷體" w:eastAsia="標楷體" w:hAnsi="標楷體" w:hint="eastAsia"/>
          <w:snapToGrid w:val="0"/>
          <w:sz w:val="28"/>
          <w:szCs w:val="32"/>
        </w:rPr>
        <w:t>二、</w:t>
      </w:r>
      <w:r w:rsidR="00C678A2">
        <w:rPr>
          <w:rFonts w:ascii="標楷體" w:eastAsia="標楷體" w:hAnsi="標楷體" w:hint="eastAsia"/>
          <w:snapToGrid w:val="0"/>
          <w:sz w:val="28"/>
          <w:szCs w:val="32"/>
        </w:rPr>
        <w:t>本注意事項所</w:t>
      </w:r>
      <w:r w:rsidR="006813E2">
        <w:rPr>
          <w:rFonts w:ascii="標楷體" w:eastAsia="標楷體" w:hAnsi="標楷體" w:hint="eastAsia"/>
          <w:snapToGrid w:val="0"/>
          <w:sz w:val="28"/>
          <w:szCs w:val="32"/>
        </w:rPr>
        <w:t>稱</w:t>
      </w:r>
      <w:r w:rsidR="00C678A2" w:rsidRPr="00065A69">
        <w:rPr>
          <w:rFonts w:ascii="標楷體" w:eastAsia="標楷體" w:hAnsi="標楷體" w:hint="eastAsia"/>
          <w:snapToGrid w:val="0"/>
          <w:sz w:val="28"/>
          <w:szCs w:val="32"/>
        </w:rPr>
        <w:t>性別平等教育課程，</w:t>
      </w:r>
      <w:r w:rsidR="006813E2">
        <w:rPr>
          <w:rFonts w:ascii="標楷體" w:eastAsia="標楷體" w:hAnsi="標楷體" w:hint="eastAsia"/>
          <w:snapToGrid w:val="0"/>
          <w:sz w:val="28"/>
          <w:szCs w:val="32"/>
        </w:rPr>
        <w:t>指</w:t>
      </w:r>
      <w:r w:rsidR="00472113">
        <w:rPr>
          <w:rFonts w:ascii="標楷體" w:eastAsia="標楷體" w:hAnsi="標楷體" w:hint="eastAsia"/>
          <w:snapToGrid w:val="0"/>
          <w:sz w:val="28"/>
          <w:szCs w:val="32"/>
        </w:rPr>
        <w:t>依性別平等教育法施行細則</w:t>
      </w:r>
      <w:r w:rsidR="00457107" w:rsidRPr="00065A69">
        <w:rPr>
          <w:rFonts w:ascii="標楷體" w:eastAsia="標楷體" w:hAnsi="標楷體" w:hint="eastAsia"/>
          <w:snapToGrid w:val="0"/>
          <w:sz w:val="28"/>
          <w:szCs w:val="32"/>
        </w:rPr>
        <w:t>第十三條</w:t>
      </w:r>
      <w:r w:rsidR="006813E2">
        <w:rPr>
          <w:rFonts w:ascii="標楷體" w:eastAsia="標楷體" w:hAnsi="標楷體" w:hint="eastAsia"/>
          <w:snapToGrid w:val="0"/>
          <w:sz w:val="28"/>
          <w:szCs w:val="32"/>
        </w:rPr>
        <w:t>規定所</w:t>
      </w:r>
      <w:r w:rsidR="00457107" w:rsidRPr="00065A69">
        <w:rPr>
          <w:rFonts w:ascii="標楷體" w:eastAsia="標楷體" w:hAnsi="標楷體" w:hint="eastAsia"/>
          <w:snapToGrid w:val="0"/>
          <w:sz w:val="28"/>
          <w:szCs w:val="32"/>
        </w:rPr>
        <w:t>涵蓋</w:t>
      </w:r>
      <w:r w:rsidR="006813E2">
        <w:rPr>
          <w:rFonts w:ascii="標楷體" w:eastAsia="標楷體" w:hAnsi="標楷體" w:hint="eastAsia"/>
          <w:snapToGrid w:val="0"/>
          <w:sz w:val="28"/>
          <w:szCs w:val="32"/>
        </w:rPr>
        <w:t>之</w:t>
      </w:r>
      <w:r w:rsidR="00457107" w:rsidRPr="00065A69">
        <w:rPr>
          <w:rFonts w:ascii="標楷體" w:eastAsia="標楷體" w:hAnsi="標楷體" w:hint="eastAsia"/>
          <w:snapToGrid w:val="0"/>
          <w:sz w:val="28"/>
          <w:szCs w:val="32"/>
        </w:rPr>
        <w:t>情感教育、性教育、同志教育等</w:t>
      </w:r>
      <w:r w:rsidR="006813E2">
        <w:rPr>
          <w:rFonts w:ascii="標楷體" w:eastAsia="標楷體" w:hAnsi="標楷體" w:hint="eastAsia"/>
          <w:snapToGrid w:val="0"/>
          <w:sz w:val="28"/>
          <w:szCs w:val="32"/>
        </w:rPr>
        <w:t>課程</w:t>
      </w:r>
      <w:r w:rsidR="008441F2">
        <w:rPr>
          <w:rFonts w:ascii="標楷體" w:eastAsia="標楷體" w:hAnsi="標楷體" w:hint="eastAsia"/>
          <w:snapToGrid w:val="0"/>
          <w:sz w:val="28"/>
          <w:szCs w:val="32"/>
        </w:rPr>
        <w:t>。</w:t>
      </w:r>
    </w:p>
    <w:p w:rsidR="00C678A2" w:rsidRDefault="00C678A2" w:rsidP="00C678A2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napToGrid w:val="0"/>
          <w:sz w:val="28"/>
          <w:szCs w:val="32"/>
        </w:rPr>
      </w:pPr>
      <w:r>
        <w:rPr>
          <w:rFonts w:ascii="標楷體" w:eastAsia="標楷體" w:hAnsi="標楷體" w:hint="eastAsia"/>
          <w:snapToGrid w:val="0"/>
          <w:sz w:val="28"/>
          <w:szCs w:val="32"/>
        </w:rPr>
        <w:t>三、</w:t>
      </w:r>
      <w:r w:rsidRPr="005F5D95">
        <w:rPr>
          <w:rFonts w:ascii="標楷體" w:eastAsia="標楷體" w:hAnsi="標楷體" w:hint="eastAsia"/>
          <w:snapToGrid w:val="0"/>
          <w:sz w:val="28"/>
          <w:szCs w:val="32"/>
        </w:rPr>
        <w:t>學校</w:t>
      </w:r>
      <w:r>
        <w:rPr>
          <w:rFonts w:ascii="標楷體" w:eastAsia="標楷體" w:hAnsi="標楷體" w:hint="eastAsia"/>
          <w:snapToGrid w:val="0"/>
          <w:sz w:val="28"/>
          <w:szCs w:val="32"/>
        </w:rPr>
        <w:t>實施</w:t>
      </w:r>
      <w:r w:rsidRPr="005F5D95">
        <w:rPr>
          <w:rFonts w:ascii="標楷體" w:eastAsia="標楷體" w:hAnsi="標楷體" w:hint="eastAsia"/>
          <w:snapToGrid w:val="0"/>
          <w:sz w:val="28"/>
          <w:szCs w:val="32"/>
        </w:rPr>
        <w:t>性別平等教育課程</w:t>
      </w:r>
      <w:r>
        <w:rPr>
          <w:rFonts w:ascii="標楷體" w:eastAsia="標楷體" w:hAnsi="標楷體" w:hint="eastAsia"/>
          <w:snapToGrid w:val="0"/>
          <w:sz w:val="28"/>
          <w:szCs w:val="32"/>
        </w:rPr>
        <w:t>或</w:t>
      </w:r>
      <w:r w:rsidRPr="005F5D95">
        <w:rPr>
          <w:rFonts w:ascii="標楷體" w:eastAsia="標楷體" w:hAnsi="標楷體" w:hint="eastAsia"/>
          <w:snapToGrid w:val="0"/>
          <w:sz w:val="28"/>
          <w:szCs w:val="32"/>
        </w:rPr>
        <w:t>相關</w:t>
      </w:r>
      <w:r>
        <w:rPr>
          <w:rFonts w:ascii="標楷體" w:eastAsia="標楷體" w:hAnsi="標楷體" w:hint="eastAsia"/>
          <w:snapToGrid w:val="0"/>
          <w:sz w:val="28"/>
          <w:szCs w:val="32"/>
        </w:rPr>
        <w:t>活動時，應依照下列原則審慎選用</w:t>
      </w:r>
      <w:r w:rsidRPr="005F5D95">
        <w:rPr>
          <w:rFonts w:ascii="標楷體" w:eastAsia="標楷體" w:hAnsi="標楷體" w:hint="eastAsia"/>
          <w:snapToGrid w:val="0"/>
          <w:sz w:val="28"/>
          <w:szCs w:val="32"/>
        </w:rPr>
        <w:t>相關教學資源</w:t>
      </w:r>
      <w:r>
        <w:rPr>
          <w:rFonts w:ascii="標楷體" w:eastAsia="標楷體" w:hAnsi="標楷體" w:hint="eastAsia"/>
          <w:snapToGrid w:val="0"/>
          <w:sz w:val="28"/>
          <w:szCs w:val="32"/>
        </w:rPr>
        <w:t>，必要時得提學校性別平等教育委員會檢視與審查。</w:t>
      </w:r>
    </w:p>
    <w:p w:rsidR="0063611F" w:rsidRDefault="00C678A2" w:rsidP="0063611F">
      <w:pPr>
        <w:snapToGrid w:val="0"/>
        <w:spacing w:line="360" w:lineRule="auto"/>
        <w:ind w:left="420" w:hangingChars="150" w:hanging="420"/>
        <w:rPr>
          <w:rFonts w:ascii="標楷體" w:eastAsia="標楷體" w:hAnsi="標楷體"/>
          <w:snapToGrid w:val="0"/>
          <w:sz w:val="28"/>
          <w:szCs w:val="32"/>
        </w:rPr>
      </w:pPr>
      <w:r>
        <w:rPr>
          <w:rFonts w:ascii="標楷體" w:eastAsia="標楷體" w:hAnsi="標楷體" w:hint="eastAsia"/>
          <w:snapToGrid w:val="0"/>
          <w:sz w:val="28"/>
          <w:szCs w:val="32"/>
        </w:rPr>
        <w:t xml:space="preserve"> </w:t>
      </w:r>
      <w:r w:rsidR="0063611F">
        <w:rPr>
          <w:rFonts w:ascii="標楷體" w:eastAsia="標楷體" w:hAnsi="標楷體" w:hint="eastAsia"/>
          <w:snapToGrid w:val="0"/>
          <w:sz w:val="28"/>
          <w:szCs w:val="32"/>
        </w:rPr>
        <w:t>(一)符合性別平等教育法與</w:t>
      </w:r>
      <w:r w:rsidR="00BB68EB" w:rsidRPr="00BB68EB">
        <w:rPr>
          <w:rFonts w:ascii="標楷體" w:eastAsia="標楷體" w:hAnsi="標楷體" w:hint="eastAsia"/>
          <w:snapToGrid w:val="0"/>
          <w:sz w:val="28"/>
          <w:szCs w:val="32"/>
        </w:rPr>
        <w:t>性別平等教育法施行細則</w:t>
      </w:r>
      <w:r w:rsidR="00BB68EB">
        <w:rPr>
          <w:rFonts w:ascii="標楷體" w:eastAsia="標楷體" w:hAnsi="標楷體" w:hint="eastAsia"/>
          <w:snapToGrid w:val="0"/>
          <w:sz w:val="28"/>
          <w:szCs w:val="32"/>
        </w:rPr>
        <w:t>之意旨。</w:t>
      </w:r>
    </w:p>
    <w:p w:rsidR="0063611F" w:rsidRDefault="0063611F" w:rsidP="00C678A2">
      <w:pPr>
        <w:snapToGrid w:val="0"/>
        <w:spacing w:line="360" w:lineRule="auto"/>
        <w:ind w:leftChars="50" w:left="680" w:hangingChars="200" w:hanging="560"/>
        <w:rPr>
          <w:rFonts w:ascii="標楷體" w:eastAsia="標楷體" w:hAnsi="標楷體"/>
          <w:snapToGrid w:val="0"/>
          <w:sz w:val="28"/>
          <w:szCs w:val="32"/>
        </w:rPr>
      </w:pPr>
      <w:r>
        <w:rPr>
          <w:rFonts w:ascii="標楷體" w:eastAsia="標楷體" w:hAnsi="標楷體" w:hint="eastAsia"/>
          <w:snapToGrid w:val="0"/>
          <w:sz w:val="28"/>
          <w:szCs w:val="32"/>
        </w:rPr>
        <w:t>(二)</w:t>
      </w:r>
      <w:r w:rsidR="00BB68EB">
        <w:rPr>
          <w:rFonts w:ascii="標楷體" w:eastAsia="標楷體" w:hAnsi="標楷體" w:hint="eastAsia"/>
          <w:snapToGrid w:val="0"/>
          <w:sz w:val="28"/>
          <w:szCs w:val="32"/>
        </w:rPr>
        <w:t>符合</w:t>
      </w:r>
      <w:r w:rsidR="006813E2">
        <w:rPr>
          <w:rFonts w:ascii="標楷體" w:eastAsia="標楷體" w:hAnsi="標楷體" w:hint="eastAsia"/>
          <w:snapToGrid w:val="0"/>
          <w:sz w:val="28"/>
          <w:szCs w:val="32"/>
        </w:rPr>
        <w:t>教育部</w:t>
      </w:r>
      <w:r w:rsidRPr="0063611F">
        <w:rPr>
          <w:rFonts w:ascii="標楷體" w:eastAsia="標楷體" w:hAnsi="標楷體" w:hint="eastAsia"/>
          <w:snapToGrid w:val="0"/>
          <w:sz w:val="28"/>
          <w:szCs w:val="32"/>
        </w:rPr>
        <w:t>國民中小學九年一貫課程綱要重大議題</w:t>
      </w:r>
      <w:r w:rsidR="0042738A">
        <w:rPr>
          <w:rFonts w:ascii="標楷體" w:eastAsia="標楷體" w:hAnsi="標楷體" w:hint="eastAsia"/>
          <w:snapToGrid w:val="0"/>
          <w:sz w:val="28"/>
          <w:szCs w:val="32"/>
        </w:rPr>
        <w:t>─</w:t>
      </w:r>
      <w:r w:rsidRPr="0063611F">
        <w:rPr>
          <w:rFonts w:ascii="標楷體" w:eastAsia="標楷體" w:hAnsi="標楷體" w:hint="eastAsia"/>
          <w:snapToGrid w:val="0"/>
          <w:sz w:val="28"/>
          <w:szCs w:val="32"/>
        </w:rPr>
        <w:t>性別平等教育</w:t>
      </w:r>
      <w:r w:rsidR="00BB68EB">
        <w:rPr>
          <w:rFonts w:ascii="標楷體" w:eastAsia="標楷體" w:hAnsi="標楷體" w:hint="eastAsia"/>
          <w:snapToGrid w:val="0"/>
          <w:sz w:val="28"/>
          <w:szCs w:val="32"/>
        </w:rPr>
        <w:t>之課程目標、能力指標與學習內容</w:t>
      </w:r>
      <w:r>
        <w:rPr>
          <w:rFonts w:ascii="標楷體" w:eastAsia="標楷體" w:hAnsi="標楷體" w:hint="eastAsia"/>
          <w:snapToGrid w:val="0"/>
          <w:sz w:val="28"/>
          <w:szCs w:val="32"/>
        </w:rPr>
        <w:t>。</w:t>
      </w:r>
    </w:p>
    <w:p w:rsidR="002813D2" w:rsidRDefault="002813D2" w:rsidP="00C678A2">
      <w:pPr>
        <w:snapToGrid w:val="0"/>
        <w:spacing w:line="360" w:lineRule="auto"/>
        <w:ind w:leftChars="50" w:left="540" w:hangingChars="150" w:hanging="420"/>
        <w:rPr>
          <w:rFonts w:ascii="標楷體" w:eastAsia="標楷體" w:hAnsi="標楷體"/>
          <w:snapToGrid w:val="0"/>
          <w:sz w:val="28"/>
          <w:szCs w:val="32"/>
        </w:rPr>
      </w:pPr>
      <w:r>
        <w:rPr>
          <w:rFonts w:ascii="標楷體" w:eastAsia="標楷體" w:hAnsi="標楷體" w:hint="eastAsia"/>
          <w:snapToGrid w:val="0"/>
          <w:sz w:val="28"/>
          <w:szCs w:val="32"/>
        </w:rPr>
        <w:t>(三)符合學生身心與認知發展階段。</w:t>
      </w:r>
    </w:p>
    <w:p w:rsidR="00C678A2" w:rsidRDefault="00D94B09" w:rsidP="00DF3482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napToGrid w:val="0"/>
          <w:sz w:val="28"/>
          <w:szCs w:val="32"/>
        </w:rPr>
      </w:pPr>
      <w:r>
        <w:rPr>
          <w:rFonts w:ascii="標楷體" w:eastAsia="標楷體" w:hAnsi="標楷體" w:hint="eastAsia"/>
          <w:snapToGrid w:val="0"/>
          <w:sz w:val="28"/>
          <w:szCs w:val="32"/>
        </w:rPr>
        <w:t>四</w:t>
      </w:r>
      <w:r w:rsidR="00C678A2">
        <w:rPr>
          <w:rFonts w:ascii="標楷體" w:eastAsia="標楷體" w:hAnsi="標楷體" w:hint="eastAsia"/>
          <w:snapToGrid w:val="0"/>
          <w:sz w:val="28"/>
          <w:szCs w:val="32"/>
        </w:rPr>
        <w:t>、</w:t>
      </w:r>
      <w:r>
        <w:rPr>
          <w:rFonts w:ascii="標楷體" w:eastAsia="標楷體" w:hAnsi="標楷體" w:hint="eastAsia"/>
          <w:snapToGrid w:val="0"/>
          <w:sz w:val="28"/>
          <w:szCs w:val="32"/>
        </w:rPr>
        <w:t>本局提供學校</w:t>
      </w:r>
      <w:r w:rsidR="00C678A2" w:rsidRPr="002A7AEB">
        <w:rPr>
          <w:rFonts w:ascii="標楷體" w:eastAsia="標楷體" w:hAnsi="標楷體" w:hint="eastAsia"/>
          <w:snapToGrid w:val="0"/>
          <w:sz w:val="28"/>
          <w:szCs w:val="32"/>
        </w:rPr>
        <w:t>性別平等教育課程</w:t>
      </w:r>
      <w:r w:rsidR="00C678A2">
        <w:rPr>
          <w:rFonts w:ascii="標楷體" w:eastAsia="標楷體" w:hAnsi="標楷體" w:hint="eastAsia"/>
          <w:snapToGrid w:val="0"/>
          <w:sz w:val="28"/>
          <w:szCs w:val="32"/>
        </w:rPr>
        <w:t>之教學資源，</w:t>
      </w:r>
      <w:r w:rsidR="006813E2">
        <w:rPr>
          <w:rFonts w:ascii="標楷體" w:eastAsia="標楷體" w:hAnsi="標楷體" w:hint="eastAsia"/>
          <w:snapToGrid w:val="0"/>
          <w:sz w:val="28"/>
          <w:szCs w:val="32"/>
        </w:rPr>
        <w:t>其內容</w:t>
      </w:r>
      <w:r>
        <w:rPr>
          <w:rFonts w:ascii="標楷體" w:eastAsia="標楷體" w:hAnsi="標楷體" w:hint="eastAsia"/>
          <w:snapToGrid w:val="0"/>
          <w:sz w:val="28"/>
          <w:szCs w:val="32"/>
        </w:rPr>
        <w:t>應為</w:t>
      </w:r>
      <w:bookmarkStart w:id="0" w:name="_GoBack"/>
      <w:bookmarkEnd w:id="0"/>
      <w:r>
        <w:rPr>
          <w:rFonts w:ascii="標楷體" w:eastAsia="標楷體" w:hAnsi="標楷體" w:hint="eastAsia"/>
          <w:snapToGrid w:val="0"/>
          <w:sz w:val="28"/>
          <w:szCs w:val="32"/>
        </w:rPr>
        <w:t>政府機關編印或審查通過</w:t>
      </w:r>
      <w:r w:rsidR="006813E2">
        <w:rPr>
          <w:rFonts w:ascii="標楷體" w:eastAsia="標楷體" w:hAnsi="標楷體" w:hint="eastAsia"/>
          <w:snapToGrid w:val="0"/>
          <w:sz w:val="28"/>
          <w:szCs w:val="32"/>
        </w:rPr>
        <w:t>，或經</w:t>
      </w:r>
      <w:r w:rsidR="00C678A2">
        <w:rPr>
          <w:rFonts w:ascii="標楷體" w:eastAsia="標楷體" w:hAnsi="標楷體" w:hint="eastAsia"/>
          <w:snapToGrid w:val="0"/>
          <w:sz w:val="28"/>
          <w:szCs w:val="32"/>
        </w:rPr>
        <w:t>臺北市性別平等教育輔導團檢視與審查，必要時</w:t>
      </w:r>
      <w:r w:rsidR="006813E2">
        <w:rPr>
          <w:rFonts w:ascii="標楷體" w:eastAsia="標楷體" w:hAnsi="標楷體" w:hint="eastAsia"/>
          <w:snapToGrid w:val="0"/>
          <w:sz w:val="28"/>
          <w:szCs w:val="32"/>
        </w:rPr>
        <w:t>並經</w:t>
      </w:r>
      <w:r w:rsidR="00C678A2">
        <w:rPr>
          <w:rFonts w:ascii="標楷體" w:eastAsia="標楷體" w:hAnsi="標楷體" w:hint="eastAsia"/>
          <w:snapToGrid w:val="0"/>
          <w:sz w:val="28"/>
          <w:szCs w:val="32"/>
        </w:rPr>
        <w:t>臺北市政府性別平等教育委員會審查通過後始得提供學校。</w:t>
      </w:r>
    </w:p>
    <w:sectPr w:rsidR="00C678A2" w:rsidSect="00EF70D3">
      <w:pgSz w:w="11907" w:h="16839" w:code="9"/>
      <w:pgMar w:top="1134" w:right="1134" w:bottom="1134" w:left="1134" w:header="851" w:footer="992" w:gutter="0"/>
      <w:cols w:space="425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5A8" w:rsidRDefault="005A45A8" w:rsidP="00254EBB">
      <w:r>
        <w:separator/>
      </w:r>
    </w:p>
  </w:endnote>
  <w:endnote w:type="continuationSeparator" w:id="0">
    <w:p w:rsidR="005A45A8" w:rsidRDefault="005A45A8" w:rsidP="0025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5A8" w:rsidRDefault="005A45A8" w:rsidP="00254EBB">
      <w:r>
        <w:separator/>
      </w:r>
    </w:p>
  </w:footnote>
  <w:footnote w:type="continuationSeparator" w:id="0">
    <w:p w:rsidR="005A45A8" w:rsidRDefault="005A45A8" w:rsidP="00254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18BC"/>
    <w:multiLevelType w:val="hybridMultilevel"/>
    <w:tmpl w:val="77C4F6FC"/>
    <w:lvl w:ilvl="0" w:tplc="A66E34D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2121E4D"/>
    <w:multiLevelType w:val="hybridMultilevel"/>
    <w:tmpl w:val="60503F8C"/>
    <w:lvl w:ilvl="0" w:tplc="623CF036">
      <w:start w:val="1"/>
      <w:numFmt w:val="decimal"/>
      <w:lvlText w:val="%1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3FF25C67"/>
    <w:multiLevelType w:val="hybridMultilevel"/>
    <w:tmpl w:val="25E62BB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42B96648"/>
    <w:multiLevelType w:val="hybridMultilevel"/>
    <w:tmpl w:val="FDA43E1A"/>
    <w:lvl w:ilvl="0" w:tplc="D18429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750026"/>
    <w:multiLevelType w:val="hybridMultilevel"/>
    <w:tmpl w:val="4874F80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A58C695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BFFEF484">
      <w:start w:val="1"/>
      <w:numFmt w:val="decimal"/>
      <w:lvlText w:val="%3."/>
      <w:lvlJc w:val="left"/>
      <w:pPr>
        <w:ind w:left="1440" w:hanging="480"/>
      </w:pPr>
      <w:rPr>
        <w:sz w:val="28"/>
        <w:szCs w:val="28"/>
      </w:rPr>
    </w:lvl>
    <w:lvl w:ilvl="3" w:tplc="60589E2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CE4419F"/>
    <w:multiLevelType w:val="hybridMultilevel"/>
    <w:tmpl w:val="64C40CAA"/>
    <w:lvl w:ilvl="0" w:tplc="60589E22">
      <w:start w:val="1"/>
      <w:numFmt w:val="decimal"/>
      <w:lvlText w:val="(%1)"/>
      <w:lvlJc w:val="left"/>
      <w:pPr>
        <w:ind w:left="14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218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AE4"/>
    <w:rsid w:val="00042479"/>
    <w:rsid w:val="00045A65"/>
    <w:rsid w:val="00045CF7"/>
    <w:rsid w:val="00065A69"/>
    <w:rsid w:val="0009267F"/>
    <w:rsid w:val="00095699"/>
    <w:rsid w:val="000F4ECD"/>
    <w:rsid w:val="00122340"/>
    <w:rsid w:val="0014411D"/>
    <w:rsid w:val="0017209D"/>
    <w:rsid w:val="00176F33"/>
    <w:rsid w:val="00181BFA"/>
    <w:rsid w:val="001C51F5"/>
    <w:rsid w:val="001F1FCA"/>
    <w:rsid w:val="00254EBB"/>
    <w:rsid w:val="00277EBE"/>
    <w:rsid w:val="002813D2"/>
    <w:rsid w:val="002A7AEB"/>
    <w:rsid w:val="002B166D"/>
    <w:rsid w:val="003005EB"/>
    <w:rsid w:val="00310CB6"/>
    <w:rsid w:val="00314884"/>
    <w:rsid w:val="00315E85"/>
    <w:rsid w:val="00336330"/>
    <w:rsid w:val="00345468"/>
    <w:rsid w:val="003857BB"/>
    <w:rsid w:val="003B4F73"/>
    <w:rsid w:val="003C2CBD"/>
    <w:rsid w:val="0042738A"/>
    <w:rsid w:val="0043137A"/>
    <w:rsid w:val="004448E3"/>
    <w:rsid w:val="004519FF"/>
    <w:rsid w:val="00457107"/>
    <w:rsid w:val="00462D7F"/>
    <w:rsid w:val="00464C62"/>
    <w:rsid w:val="00472113"/>
    <w:rsid w:val="004A26F4"/>
    <w:rsid w:val="004F5EFC"/>
    <w:rsid w:val="00516C94"/>
    <w:rsid w:val="005447DB"/>
    <w:rsid w:val="005A282F"/>
    <w:rsid w:val="005A45A8"/>
    <w:rsid w:val="005D410C"/>
    <w:rsid w:val="005F5D95"/>
    <w:rsid w:val="00620FB2"/>
    <w:rsid w:val="00621C28"/>
    <w:rsid w:val="00623386"/>
    <w:rsid w:val="00630628"/>
    <w:rsid w:val="0063611F"/>
    <w:rsid w:val="006813E2"/>
    <w:rsid w:val="0068382F"/>
    <w:rsid w:val="006921BD"/>
    <w:rsid w:val="00696985"/>
    <w:rsid w:val="006A37EB"/>
    <w:rsid w:val="006A4E34"/>
    <w:rsid w:val="006C0588"/>
    <w:rsid w:val="006E484D"/>
    <w:rsid w:val="006F4CB8"/>
    <w:rsid w:val="0071289A"/>
    <w:rsid w:val="0073193F"/>
    <w:rsid w:val="00763C80"/>
    <w:rsid w:val="007D30CC"/>
    <w:rsid w:val="007E4652"/>
    <w:rsid w:val="008441F2"/>
    <w:rsid w:val="00863A31"/>
    <w:rsid w:val="00867B59"/>
    <w:rsid w:val="0087553B"/>
    <w:rsid w:val="00887D55"/>
    <w:rsid w:val="008D7E58"/>
    <w:rsid w:val="00901DA7"/>
    <w:rsid w:val="009057DD"/>
    <w:rsid w:val="00921A96"/>
    <w:rsid w:val="00935337"/>
    <w:rsid w:val="009A7DD2"/>
    <w:rsid w:val="009D1045"/>
    <w:rsid w:val="009E4EB5"/>
    <w:rsid w:val="00A71BD7"/>
    <w:rsid w:val="00AC3A00"/>
    <w:rsid w:val="00AF6A4A"/>
    <w:rsid w:val="00B059DA"/>
    <w:rsid w:val="00B14342"/>
    <w:rsid w:val="00B23534"/>
    <w:rsid w:val="00B62D02"/>
    <w:rsid w:val="00BA3E00"/>
    <w:rsid w:val="00BB1C8D"/>
    <w:rsid w:val="00BB68EB"/>
    <w:rsid w:val="00C1127B"/>
    <w:rsid w:val="00C539B2"/>
    <w:rsid w:val="00C66591"/>
    <w:rsid w:val="00C678A2"/>
    <w:rsid w:val="00C70C64"/>
    <w:rsid w:val="00C8287A"/>
    <w:rsid w:val="00CB0183"/>
    <w:rsid w:val="00CD56AC"/>
    <w:rsid w:val="00CF7997"/>
    <w:rsid w:val="00D4770C"/>
    <w:rsid w:val="00D63478"/>
    <w:rsid w:val="00D71D00"/>
    <w:rsid w:val="00D94B09"/>
    <w:rsid w:val="00DA2AE4"/>
    <w:rsid w:val="00DA3431"/>
    <w:rsid w:val="00DD4641"/>
    <w:rsid w:val="00DF3482"/>
    <w:rsid w:val="00E111E6"/>
    <w:rsid w:val="00E1371C"/>
    <w:rsid w:val="00E57FE2"/>
    <w:rsid w:val="00E671E1"/>
    <w:rsid w:val="00EF70D3"/>
    <w:rsid w:val="00F14F86"/>
    <w:rsid w:val="00F16D34"/>
    <w:rsid w:val="00F46C32"/>
    <w:rsid w:val="00F65561"/>
    <w:rsid w:val="00F811EC"/>
    <w:rsid w:val="00FB0C0D"/>
    <w:rsid w:val="00FD1411"/>
    <w:rsid w:val="00FD3B0E"/>
    <w:rsid w:val="00FF4DE9"/>
    <w:rsid w:val="00FF57BB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E4"/>
    <w:pPr>
      <w:ind w:leftChars="200" w:left="480"/>
    </w:pPr>
  </w:style>
  <w:style w:type="paragraph" w:customStyle="1" w:styleId="1">
    <w:name w:val="清單段落1"/>
    <w:basedOn w:val="a"/>
    <w:uiPriority w:val="99"/>
    <w:qFormat/>
    <w:rsid w:val="00CF7997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254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4E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4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4E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AE4"/>
    <w:pPr>
      <w:ind w:leftChars="200" w:left="480"/>
    </w:pPr>
  </w:style>
  <w:style w:type="paragraph" w:customStyle="1" w:styleId="1">
    <w:name w:val="清單段落1"/>
    <w:basedOn w:val="a"/>
    <w:uiPriority w:val="99"/>
    <w:qFormat/>
    <w:rsid w:val="00CF7997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254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4E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4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4EB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4B2B-D799-472A-B97D-42A1FB9F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李佳殷</dc:creator>
  <cp:lastModifiedBy>Administrator</cp:lastModifiedBy>
  <cp:revision>2</cp:revision>
  <cp:lastPrinted>2013-12-27T04:06:00Z</cp:lastPrinted>
  <dcterms:created xsi:type="dcterms:W3CDTF">2013-12-27T08:44:00Z</dcterms:created>
  <dcterms:modified xsi:type="dcterms:W3CDTF">2013-12-27T08:44:00Z</dcterms:modified>
</cp:coreProperties>
</file>