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1A" w:rsidRDefault="005E151A" w:rsidP="00D13F0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臺北市立敦化國民中學105年度</w:t>
      </w:r>
      <w:r w:rsidR="00FF2082">
        <w:rPr>
          <w:rFonts w:ascii="標楷體" w:eastAsia="標楷體" w:hAnsi="標楷體" w:hint="eastAsia"/>
          <w:b/>
          <w:sz w:val="36"/>
          <w:szCs w:val="36"/>
        </w:rPr>
        <w:t>生涯</w:t>
      </w:r>
      <w:r>
        <w:rPr>
          <w:rFonts w:ascii="標楷體" w:eastAsia="標楷體" w:hAnsi="標楷體" w:hint="eastAsia"/>
          <w:b/>
          <w:sz w:val="36"/>
          <w:szCs w:val="36"/>
        </w:rPr>
        <w:t>輔導知能</w:t>
      </w:r>
      <w:r w:rsidR="006D2DA6">
        <w:rPr>
          <w:rFonts w:ascii="標楷體" w:eastAsia="標楷體" w:hAnsi="標楷體" w:hint="eastAsia"/>
          <w:b/>
          <w:sz w:val="36"/>
          <w:szCs w:val="36"/>
        </w:rPr>
        <w:t>研習</w:t>
      </w:r>
      <w:r w:rsidR="00F65C96" w:rsidRPr="00691950">
        <w:rPr>
          <w:rFonts w:ascii="標楷體" w:eastAsia="標楷體" w:hAnsi="標楷體" w:hint="eastAsia"/>
          <w:b/>
          <w:sz w:val="36"/>
          <w:szCs w:val="36"/>
        </w:rPr>
        <w:t>「</w:t>
      </w:r>
      <w:r w:rsidR="003400AC">
        <w:rPr>
          <w:rFonts w:ascii="標楷體" w:eastAsia="標楷體" w:hAnsi="標楷體" w:hint="eastAsia"/>
          <w:b/>
          <w:sz w:val="36"/>
          <w:szCs w:val="36"/>
        </w:rPr>
        <w:t>心境畫禪繞</w:t>
      </w:r>
      <w:r w:rsidR="00F65C96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691950" w:rsidRDefault="005E151A" w:rsidP="00D13F0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6"/>
          <w:szCs w:val="36"/>
        </w:rPr>
        <w:t>實施計</w:t>
      </w:r>
      <w:r w:rsidR="000F3E4A">
        <w:rPr>
          <w:rFonts w:ascii="標楷體" w:eastAsia="標楷體" w:hAnsi="標楷體" w:hint="eastAsia"/>
          <w:b/>
          <w:sz w:val="36"/>
          <w:szCs w:val="36"/>
        </w:rPr>
        <w:t>畫</w:t>
      </w:r>
    </w:p>
    <w:p w:rsidR="00691950" w:rsidRPr="005E151A" w:rsidRDefault="005E151A" w:rsidP="005E151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ㄧ、</w:t>
      </w:r>
      <w:r w:rsidR="00691950" w:rsidRPr="005E151A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340101" w:rsidRPr="00340101">
        <w:rPr>
          <w:rFonts w:ascii="標楷體" w:eastAsia="標楷體" w:hAnsi="標楷體" w:hint="eastAsia"/>
          <w:szCs w:val="24"/>
        </w:rPr>
        <w:t>本校105學年度生涯發展教育計</w:t>
      </w:r>
      <w:r w:rsidR="00340101">
        <w:rPr>
          <w:rFonts w:ascii="標楷體" w:eastAsia="標楷體" w:hAnsi="標楷體" w:hint="eastAsia"/>
          <w:szCs w:val="24"/>
        </w:rPr>
        <w:t>畫</w:t>
      </w:r>
    </w:p>
    <w:p w:rsidR="00691950" w:rsidRPr="005E151A" w:rsidRDefault="005E151A" w:rsidP="005E151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F65C96" w:rsidRPr="005E151A">
        <w:rPr>
          <w:rFonts w:ascii="標楷體" w:eastAsia="標楷體" w:hAnsi="標楷體" w:hint="eastAsia"/>
          <w:b/>
          <w:sz w:val="28"/>
          <w:szCs w:val="28"/>
        </w:rPr>
        <w:t>活動緣起</w:t>
      </w:r>
      <w:r w:rsidR="00691950" w:rsidRPr="005E151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65C96" w:rsidRDefault="00F65C96" w:rsidP="00F65C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標榜釋放壓力的「禪繞畫」，是由Maria Thomas及Rick Roberts合力研發的繪畫減壓方法。透過重複的畫點、線、圓，有結構的成為一幅幅有造型的圖畫。即使直線不夠直、圓形變橢圓、弧線不夠彎都沒有關係，「只要有一支筆和一張紙」就能輕鬆畫禪繞。</w:t>
      </w:r>
    </w:p>
    <w:p w:rsidR="00F65C96" w:rsidRDefault="00F65C96" w:rsidP="00F65C9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 因此，期待透過禪繞畫工作坊，透過學習禪繞畫而體驗放鬆的感受，在圖像中探索與認識自己，進而</w:t>
      </w:r>
      <w:r w:rsidR="005E151A">
        <w:rPr>
          <w:rFonts w:ascii="標楷體" w:eastAsia="標楷體" w:hAnsi="標楷體" w:hint="eastAsia"/>
        </w:rPr>
        <w:t>協助學生應用此媒材進行壓力管理</w:t>
      </w:r>
      <w:r>
        <w:rPr>
          <w:rFonts w:ascii="標楷體" w:eastAsia="標楷體" w:hAnsi="標楷體" w:hint="eastAsia"/>
        </w:rPr>
        <w:t>。</w:t>
      </w:r>
    </w:p>
    <w:p w:rsidR="00F65C96" w:rsidRPr="005E151A" w:rsidRDefault="005E151A" w:rsidP="005E151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F65C96" w:rsidRPr="005E151A">
        <w:rPr>
          <w:rFonts w:ascii="標楷體" w:eastAsia="標楷體" w:hAnsi="標楷體" w:hint="eastAsia"/>
          <w:b/>
          <w:sz w:val="28"/>
          <w:szCs w:val="28"/>
        </w:rPr>
        <w:t>活動目的：</w:t>
      </w:r>
    </w:p>
    <w:p w:rsidR="002B786C" w:rsidRDefault="00C40F03" w:rsidP="00F65C9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透過禪繞畫的教學，學習</w:t>
      </w:r>
      <w:r w:rsidRPr="00C40F03">
        <w:rPr>
          <w:rFonts w:ascii="標楷體" w:eastAsia="標楷體" w:hAnsi="標楷體" w:hint="eastAsia"/>
        </w:rPr>
        <w:t>中國剪紙與西方禪繞畫的完美結合</w:t>
      </w:r>
      <w:r>
        <w:rPr>
          <w:rFonts w:ascii="標楷體" w:eastAsia="標楷體" w:hAnsi="標楷體" w:hint="eastAsia"/>
        </w:rPr>
        <w:t>並進一步</w:t>
      </w:r>
      <w:r w:rsidR="00F65C96">
        <w:rPr>
          <w:rFonts w:ascii="標楷體" w:eastAsia="標楷體" w:hAnsi="標楷體" w:hint="eastAsia"/>
        </w:rPr>
        <w:t>使參與者靜心放鬆及探索自我。</w:t>
      </w:r>
    </w:p>
    <w:p w:rsidR="00DA7050" w:rsidRPr="00F65C96" w:rsidRDefault="00B27801" w:rsidP="00F65C9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協助教師透過</w:t>
      </w:r>
      <w:r w:rsidR="00DA7050">
        <w:rPr>
          <w:rFonts w:ascii="標楷體" w:eastAsia="標楷體" w:hAnsi="標楷體" w:hint="eastAsia"/>
        </w:rPr>
        <w:t>禪繞畫</w:t>
      </w:r>
      <w:r>
        <w:rPr>
          <w:rFonts w:ascii="標楷體" w:eastAsia="標楷體" w:hAnsi="標楷體" w:hint="eastAsia"/>
        </w:rPr>
        <w:t>教學並具體運用</w:t>
      </w:r>
      <w:r w:rsidR="00DA7050">
        <w:rPr>
          <w:rFonts w:ascii="標楷體" w:eastAsia="標楷體" w:hAnsi="標楷體" w:hint="eastAsia"/>
        </w:rPr>
        <w:t>於</w:t>
      </w:r>
      <w:r w:rsidR="005E151A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課程中</w:t>
      </w:r>
      <w:r w:rsidR="00AD734D">
        <w:rPr>
          <w:rFonts w:ascii="標楷體" w:eastAsia="標楷體" w:hAnsi="標楷體" w:hint="eastAsia"/>
        </w:rPr>
        <w:t>，藉此活化教師教學技巧協助學生減壓學習</w:t>
      </w:r>
      <w:r w:rsidR="00DA7050">
        <w:rPr>
          <w:rFonts w:ascii="標楷體" w:eastAsia="標楷體" w:hAnsi="標楷體" w:hint="eastAsia"/>
        </w:rPr>
        <w:t>。</w:t>
      </w:r>
    </w:p>
    <w:p w:rsidR="005E151A" w:rsidRDefault="005E151A" w:rsidP="005E151A">
      <w:pPr>
        <w:rPr>
          <w:rFonts w:ascii="標楷體" w:eastAsia="標楷體" w:hAnsi="標楷體"/>
          <w:b/>
          <w:sz w:val="28"/>
          <w:szCs w:val="28"/>
        </w:rPr>
      </w:pPr>
      <w:r w:rsidRPr="005E151A">
        <w:rPr>
          <w:rFonts w:ascii="標楷體" w:eastAsia="標楷體" w:hAnsi="標楷體" w:hint="eastAsia"/>
          <w:b/>
          <w:sz w:val="28"/>
          <w:szCs w:val="28"/>
        </w:rPr>
        <w:t>四、</w:t>
      </w:r>
      <w:r w:rsidR="007C555D" w:rsidRPr="005E151A">
        <w:rPr>
          <w:rFonts w:ascii="標楷體" w:eastAsia="標楷體" w:hAnsi="標楷體" w:hint="eastAsia"/>
          <w:b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sz w:val="28"/>
          <w:szCs w:val="28"/>
        </w:rPr>
        <w:t>日期</w:t>
      </w:r>
      <w:r w:rsidR="007C555D" w:rsidRPr="005E151A">
        <w:rPr>
          <w:rFonts w:ascii="標楷體" w:eastAsia="標楷體" w:hAnsi="標楷體" w:hint="eastAsia"/>
          <w:b/>
          <w:sz w:val="28"/>
          <w:szCs w:val="28"/>
        </w:rPr>
        <w:t>：</w:t>
      </w:r>
      <w:r w:rsidRPr="005E151A">
        <w:rPr>
          <w:rFonts w:ascii="標楷體" w:eastAsia="標楷體" w:hAnsi="標楷體" w:hint="eastAsia"/>
        </w:rPr>
        <w:t>9/29(四)及10/6(四)上午9:00-12:00，合計6小時</w:t>
      </w:r>
      <w:r w:rsidR="002136D0">
        <w:rPr>
          <w:rFonts w:ascii="標楷體" w:eastAsia="標楷體" w:hAnsi="標楷體" w:hint="eastAsia"/>
        </w:rPr>
        <w:t>。</w:t>
      </w:r>
    </w:p>
    <w:p w:rsidR="007C555D" w:rsidRPr="005E151A" w:rsidRDefault="005E151A" w:rsidP="00FF4D64">
      <w:pPr>
        <w:ind w:left="1984" w:hangingChars="708" w:hanging="1984"/>
        <w:rPr>
          <w:rFonts w:ascii="標楷體" w:eastAsia="標楷體" w:hAnsi="標楷體"/>
        </w:rPr>
      </w:pPr>
      <w:r w:rsidRPr="005E151A">
        <w:rPr>
          <w:rFonts w:ascii="標楷體" w:eastAsia="標楷體" w:hAnsi="標楷體" w:hint="eastAsia"/>
          <w:b/>
          <w:sz w:val="28"/>
          <w:szCs w:val="28"/>
        </w:rPr>
        <w:t>五、活動對象：</w:t>
      </w:r>
      <w:r>
        <w:rPr>
          <w:rFonts w:ascii="標楷體" w:eastAsia="標楷體" w:hAnsi="標楷體" w:hint="eastAsia"/>
        </w:rPr>
        <w:t>以本校教師為主，限額30名，若未額滿則開放校外教師參加，參加者須全程參</w:t>
      </w:r>
      <w:bookmarkStart w:id="0" w:name="_GoBack"/>
      <w:bookmarkEnd w:id="0"/>
      <w:r>
        <w:rPr>
          <w:rFonts w:ascii="標楷體" w:eastAsia="標楷體" w:hAnsi="標楷體" w:hint="eastAsia"/>
        </w:rPr>
        <w:t>與。</w:t>
      </w:r>
    </w:p>
    <w:p w:rsidR="008E355F" w:rsidRPr="008E355F" w:rsidRDefault="005E151A" w:rsidP="005E151A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</w:t>
      </w:r>
      <w:r w:rsidR="000A2C63" w:rsidRPr="000A2C63">
        <w:rPr>
          <w:rFonts w:ascii="標楷體" w:eastAsia="標楷體" w:hAnsi="標楷體" w:hint="eastAsia"/>
          <w:b/>
          <w:sz w:val="28"/>
          <w:szCs w:val="28"/>
        </w:rPr>
        <w:t>活</w:t>
      </w:r>
      <w:r w:rsidR="000A2C63" w:rsidRPr="009B3222">
        <w:rPr>
          <w:rFonts w:ascii="標楷體" w:eastAsia="標楷體" w:hAnsi="標楷體" w:hint="eastAsia"/>
          <w:b/>
          <w:sz w:val="28"/>
          <w:szCs w:val="28"/>
        </w:rPr>
        <w:t>動內</w:t>
      </w:r>
      <w:r w:rsidR="000A2C63" w:rsidRPr="000A2C63">
        <w:rPr>
          <w:rFonts w:ascii="標楷體" w:eastAsia="標楷體" w:hAnsi="標楷體" w:hint="eastAsia"/>
          <w:b/>
          <w:sz w:val="28"/>
          <w:szCs w:val="28"/>
        </w:rPr>
        <w:t>容</w:t>
      </w:r>
      <w:r w:rsidR="000A76DB" w:rsidRPr="000A2C63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9"/>
        <w:tblW w:w="10181" w:type="dxa"/>
        <w:tblInd w:w="275" w:type="dxa"/>
        <w:tblLook w:val="04A0" w:firstRow="1" w:lastRow="0" w:firstColumn="1" w:lastColumn="0" w:noHBand="0" w:noVBand="1"/>
      </w:tblPr>
      <w:tblGrid>
        <w:gridCol w:w="1559"/>
        <w:gridCol w:w="1642"/>
        <w:gridCol w:w="2708"/>
        <w:gridCol w:w="3025"/>
        <w:gridCol w:w="1247"/>
      </w:tblGrid>
      <w:tr w:rsidR="004943EA" w:rsidRPr="00374AAF" w:rsidTr="004943EA">
        <w:tc>
          <w:tcPr>
            <w:tcW w:w="1559" w:type="dxa"/>
          </w:tcPr>
          <w:p w:rsidR="004943EA" w:rsidRPr="000A2C63" w:rsidRDefault="004943EA" w:rsidP="008705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642" w:type="dxa"/>
          </w:tcPr>
          <w:p w:rsidR="004943EA" w:rsidRPr="000A2C63" w:rsidRDefault="004943EA" w:rsidP="008705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2C63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708" w:type="dxa"/>
          </w:tcPr>
          <w:p w:rsidR="004943EA" w:rsidRPr="000A2C63" w:rsidRDefault="004943EA" w:rsidP="008705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2C63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3025" w:type="dxa"/>
          </w:tcPr>
          <w:p w:rsidR="004943EA" w:rsidRPr="000A2C63" w:rsidRDefault="004943EA" w:rsidP="008705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2C63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1247" w:type="dxa"/>
          </w:tcPr>
          <w:p w:rsidR="004943EA" w:rsidRPr="000A2C63" w:rsidRDefault="004943EA" w:rsidP="008705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2C63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</w:tr>
      <w:tr w:rsidR="004943EA" w:rsidRPr="00374AAF" w:rsidTr="009B3222">
        <w:trPr>
          <w:trHeight w:val="895"/>
        </w:trPr>
        <w:tc>
          <w:tcPr>
            <w:tcW w:w="1559" w:type="dxa"/>
          </w:tcPr>
          <w:p w:rsidR="004943EA" w:rsidRDefault="004943EA" w:rsidP="008705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9月29日</w:t>
            </w:r>
          </w:p>
          <w:p w:rsidR="004943EA" w:rsidRDefault="004943EA" w:rsidP="008705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1642" w:type="dxa"/>
          </w:tcPr>
          <w:p w:rsidR="004943EA" w:rsidRPr="00374AAF" w:rsidRDefault="004943EA" w:rsidP="008705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374A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374AAF">
              <w:rPr>
                <w:rFonts w:ascii="標楷體" w:eastAsia="標楷體" w:hAnsi="標楷體" w:hint="eastAsia"/>
              </w:rPr>
              <w:t>0～</w:t>
            </w:r>
            <w:r>
              <w:rPr>
                <w:rFonts w:ascii="標楷體" w:eastAsia="標楷體" w:hAnsi="標楷體" w:hint="eastAsia"/>
              </w:rPr>
              <w:t>12</w:t>
            </w:r>
            <w:r w:rsidRPr="00374A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374A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08" w:type="dxa"/>
          </w:tcPr>
          <w:p w:rsidR="00D653D4" w:rsidRDefault="004943EA" w:rsidP="008705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63EE">
              <w:rPr>
                <w:rFonts w:ascii="標楷體" w:eastAsia="標楷體" w:hAnsi="標楷體" w:hint="eastAsia"/>
                <w:b/>
                <w:sz w:val="28"/>
                <w:szCs w:val="28"/>
              </w:rPr>
              <w:t>紙藝禪繞</w:t>
            </w:r>
          </w:p>
          <w:p w:rsidR="004943EA" w:rsidRPr="00374AAF" w:rsidRDefault="00D653D4" w:rsidP="00870500">
            <w:pPr>
              <w:jc w:val="center"/>
              <w:rPr>
                <w:rFonts w:ascii="標楷體" w:eastAsia="標楷體" w:hAnsi="標楷體"/>
              </w:rPr>
            </w:pPr>
            <w:r w:rsidRPr="00D653D4">
              <w:rPr>
                <w:rFonts w:ascii="標楷體" w:eastAsia="標楷體" w:hAnsi="標楷體" w:hint="eastAsia"/>
                <w:szCs w:val="24"/>
              </w:rPr>
              <w:t>(請參與者自備剪刀)</w:t>
            </w:r>
          </w:p>
        </w:tc>
        <w:tc>
          <w:tcPr>
            <w:tcW w:w="3025" w:type="dxa"/>
            <w:vMerge w:val="restart"/>
            <w:vAlign w:val="center"/>
          </w:tcPr>
          <w:p w:rsidR="004943EA" w:rsidRDefault="004943EA" w:rsidP="004943EA">
            <w:pPr>
              <w:jc w:val="center"/>
              <w:rPr>
                <w:rFonts w:ascii="標楷體" w:eastAsia="標楷體" w:hAnsi="標楷體"/>
              </w:rPr>
            </w:pPr>
            <w:r w:rsidRPr="004943EA">
              <w:rPr>
                <w:rFonts w:ascii="標楷體" w:eastAsia="標楷體" w:hAnsi="標楷體"/>
                <w:b/>
                <w:bCs/>
              </w:rPr>
              <w:t>Vivian Huang  (</w:t>
            </w:r>
            <w:r w:rsidRPr="004943EA">
              <w:rPr>
                <w:rFonts w:ascii="標楷體" w:eastAsia="標楷體" w:hAnsi="標楷體" w:hint="eastAsia"/>
                <w:b/>
                <w:bCs/>
              </w:rPr>
              <w:t>黃珮吟</w:t>
            </w:r>
            <w:r w:rsidRPr="004943EA">
              <w:rPr>
                <w:rFonts w:ascii="標楷體" w:eastAsia="標楷體" w:hAnsi="標楷體"/>
                <w:b/>
                <w:bCs/>
              </w:rPr>
              <w:t>)</w:t>
            </w:r>
          </w:p>
          <w:p w:rsidR="002136D0" w:rsidRDefault="002136D0" w:rsidP="004943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中華禪繞藝術學會</w:t>
            </w:r>
          </w:p>
          <w:p w:rsidR="004943EA" w:rsidRPr="00374AAF" w:rsidRDefault="004943EA" w:rsidP="004943EA">
            <w:pPr>
              <w:jc w:val="center"/>
              <w:rPr>
                <w:rFonts w:ascii="標楷體" w:eastAsia="標楷體" w:hAnsi="標楷體"/>
              </w:rPr>
            </w:pPr>
            <w:r w:rsidRPr="004943EA">
              <w:rPr>
                <w:rFonts w:ascii="標楷體" w:eastAsia="標楷體" w:hAnsi="標楷體" w:hint="eastAsia"/>
              </w:rPr>
              <w:t>美國第</w:t>
            </w:r>
            <w:r w:rsidRPr="004943EA">
              <w:rPr>
                <w:rFonts w:ascii="標楷體" w:eastAsia="標楷體" w:hAnsi="標楷體"/>
              </w:rPr>
              <w:t>17</w:t>
            </w:r>
            <w:r w:rsidRPr="004943EA">
              <w:rPr>
                <w:rFonts w:ascii="標楷體" w:eastAsia="標楷體" w:hAnsi="標楷體" w:hint="eastAsia"/>
              </w:rPr>
              <w:t>期禪繞藝術認證教師</w:t>
            </w:r>
          </w:p>
        </w:tc>
        <w:tc>
          <w:tcPr>
            <w:tcW w:w="1247" w:type="dxa"/>
            <w:vMerge w:val="restart"/>
            <w:vAlign w:val="center"/>
          </w:tcPr>
          <w:p w:rsidR="004943EA" w:rsidRPr="00751233" w:rsidRDefault="004943EA" w:rsidP="009B32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校史室</w:t>
            </w:r>
          </w:p>
        </w:tc>
      </w:tr>
      <w:tr w:rsidR="004943EA" w:rsidRPr="00374AAF" w:rsidTr="004943EA">
        <w:trPr>
          <w:trHeight w:val="895"/>
        </w:trPr>
        <w:tc>
          <w:tcPr>
            <w:tcW w:w="1559" w:type="dxa"/>
          </w:tcPr>
          <w:p w:rsidR="004943EA" w:rsidRDefault="004943EA" w:rsidP="008705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10月6日(四)</w:t>
            </w:r>
          </w:p>
        </w:tc>
        <w:tc>
          <w:tcPr>
            <w:tcW w:w="1642" w:type="dxa"/>
          </w:tcPr>
          <w:p w:rsidR="004943EA" w:rsidRPr="00374AAF" w:rsidRDefault="004943EA" w:rsidP="004943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374A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374AAF">
              <w:rPr>
                <w:rFonts w:ascii="標楷體" w:eastAsia="標楷體" w:hAnsi="標楷體" w:hint="eastAsia"/>
              </w:rPr>
              <w:t>0～</w:t>
            </w:r>
            <w:r>
              <w:rPr>
                <w:rFonts w:ascii="標楷體" w:eastAsia="標楷體" w:hAnsi="標楷體" w:hint="eastAsia"/>
              </w:rPr>
              <w:t>12</w:t>
            </w:r>
            <w:r w:rsidRPr="00374AAF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2708" w:type="dxa"/>
          </w:tcPr>
          <w:p w:rsidR="004943EA" w:rsidRPr="00374AAF" w:rsidRDefault="004943EA" w:rsidP="008705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PURE ZENTANGLE</w:t>
            </w:r>
          </w:p>
        </w:tc>
        <w:tc>
          <w:tcPr>
            <w:tcW w:w="3025" w:type="dxa"/>
            <w:vMerge/>
          </w:tcPr>
          <w:p w:rsidR="004943EA" w:rsidRPr="00374AAF" w:rsidRDefault="004943EA" w:rsidP="00870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Merge/>
          </w:tcPr>
          <w:p w:rsidR="004943EA" w:rsidRPr="00374AAF" w:rsidRDefault="004943EA" w:rsidP="00870500">
            <w:pPr>
              <w:rPr>
                <w:rFonts w:ascii="標楷體" w:eastAsia="標楷體" w:hAnsi="標楷體"/>
              </w:rPr>
            </w:pPr>
          </w:p>
        </w:tc>
      </w:tr>
    </w:tbl>
    <w:p w:rsidR="008E355F" w:rsidRDefault="008E355F" w:rsidP="000A2C63"/>
    <w:p w:rsidR="00F211EF" w:rsidRPr="00F211EF" w:rsidRDefault="009B3222" w:rsidP="00FF4D64">
      <w:pPr>
        <w:ind w:left="1984" w:hangingChars="708" w:hanging="19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七、報名</w:t>
      </w:r>
      <w:r w:rsidR="00F211EF" w:rsidRPr="009B3222">
        <w:rPr>
          <w:rFonts w:ascii="標楷體" w:eastAsia="標楷體" w:hAnsi="標楷體" w:hint="eastAsia"/>
          <w:b/>
          <w:sz w:val="28"/>
          <w:szCs w:val="28"/>
        </w:rPr>
        <w:t>方式</w:t>
      </w:r>
      <w:r w:rsidR="00305F83" w:rsidRPr="009B3222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Cs w:val="24"/>
        </w:rPr>
        <w:t>請</w:t>
      </w:r>
      <w:r w:rsidR="00D653D4">
        <w:rPr>
          <w:rFonts w:ascii="標楷體" w:eastAsia="標楷體" w:hAnsi="標楷體" w:hint="eastAsia"/>
          <w:szCs w:val="24"/>
        </w:rPr>
        <w:t>於9月26日前逕上</w:t>
      </w:r>
      <w:r>
        <w:rPr>
          <w:rFonts w:ascii="標楷體" w:eastAsia="標楷體" w:hAnsi="標楷體" w:hint="eastAsia"/>
          <w:szCs w:val="24"/>
        </w:rPr>
        <w:t>至臺北市教師研習護照報名</w:t>
      </w:r>
      <w:r w:rsidR="00A93DE0">
        <w:rPr>
          <w:rFonts w:ascii="標楷體" w:eastAsia="標楷體" w:hAnsi="標楷體" w:hint="eastAsia"/>
          <w:szCs w:val="24"/>
        </w:rPr>
        <w:t>，全程參與者核予研習時數6小時</w:t>
      </w:r>
      <w:r w:rsidR="000772DE">
        <w:rPr>
          <w:rFonts w:ascii="標楷體" w:eastAsia="標楷體" w:hAnsi="標楷體" w:hint="eastAsia"/>
          <w:szCs w:val="24"/>
        </w:rPr>
        <w:t>。</w:t>
      </w:r>
    </w:p>
    <w:p w:rsidR="00F211EF" w:rsidRPr="009B3222" w:rsidRDefault="00F211EF" w:rsidP="00D653D4">
      <w:pPr>
        <w:rPr>
          <w:rFonts w:ascii="標楷體" w:eastAsia="標楷體" w:hAnsi="標楷體"/>
          <w:szCs w:val="24"/>
        </w:rPr>
      </w:pPr>
    </w:p>
    <w:p w:rsidR="00D653D4" w:rsidRDefault="009B3222" w:rsidP="009B322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="00D653D4">
        <w:rPr>
          <w:rFonts w:ascii="標楷體" w:eastAsia="標楷體" w:hAnsi="標楷體" w:hint="eastAsia"/>
          <w:b/>
          <w:sz w:val="28"/>
          <w:szCs w:val="28"/>
        </w:rPr>
        <w:t>注意事項：</w:t>
      </w:r>
      <w:r w:rsidR="00D653D4" w:rsidRPr="00D653D4">
        <w:rPr>
          <w:rFonts w:ascii="標楷體" w:eastAsia="標楷體" w:hAnsi="標楷體" w:hint="eastAsia"/>
          <w:szCs w:val="24"/>
        </w:rPr>
        <w:t>本校腹地有限，恕不開放停車，歡迎搭乘大眾交通工具前往。</w:t>
      </w:r>
    </w:p>
    <w:p w:rsidR="000772DE" w:rsidRPr="00D653D4" w:rsidRDefault="00D653D4" w:rsidP="00D653D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九、</w:t>
      </w:r>
      <w:r w:rsidR="009B3222">
        <w:rPr>
          <w:rFonts w:ascii="標楷體" w:eastAsia="標楷體" w:hAnsi="標楷體" w:hint="eastAsia"/>
          <w:b/>
          <w:sz w:val="28"/>
          <w:szCs w:val="28"/>
        </w:rPr>
        <w:t>本計劃奉核後實施，修正時亦同。</w:t>
      </w:r>
    </w:p>
    <w:sectPr w:rsidR="000772DE" w:rsidRPr="00D653D4" w:rsidSect="005E15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483" w:rsidRDefault="00823483" w:rsidP="000479CA">
      <w:r>
        <w:separator/>
      </w:r>
    </w:p>
  </w:endnote>
  <w:endnote w:type="continuationSeparator" w:id="0">
    <w:p w:rsidR="00823483" w:rsidRDefault="00823483" w:rsidP="0004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483" w:rsidRDefault="00823483" w:rsidP="000479CA">
      <w:r>
        <w:separator/>
      </w:r>
    </w:p>
  </w:footnote>
  <w:footnote w:type="continuationSeparator" w:id="0">
    <w:p w:rsidR="00823483" w:rsidRDefault="00823483" w:rsidP="0004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0155"/>
    <w:multiLevelType w:val="hybridMultilevel"/>
    <w:tmpl w:val="87D6C1F8"/>
    <w:lvl w:ilvl="0" w:tplc="6F52141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A046EA"/>
    <w:multiLevelType w:val="hybridMultilevel"/>
    <w:tmpl w:val="45AE977A"/>
    <w:lvl w:ilvl="0" w:tplc="97B80D7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A6E4FFA"/>
    <w:multiLevelType w:val="hybridMultilevel"/>
    <w:tmpl w:val="7AB27F84"/>
    <w:lvl w:ilvl="0" w:tplc="CCA8CA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AD6591C"/>
    <w:multiLevelType w:val="hybridMultilevel"/>
    <w:tmpl w:val="7C820772"/>
    <w:lvl w:ilvl="0" w:tplc="CA56BC8A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BAB6241"/>
    <w:multiLevelType w:val="hybridMultilevel"/>
    <w:tmpl w:val="3640B58A"/>
    <w:lvl w:ilvl="0" w:tplc="C93EDC4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FC69D3"/>
    <w:multiLevelType w:val="hybridMultilevel"/>
    <w:tmpl w:val="7D0CA2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A3CB4B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8C06B9"/>
    <w:multiLevelType w:val="hybridMultilevel"/>
    <w:tmpl w:val="98C40CAA"/>
    <w:lvl w:ilvl="0" w:tplc="965CB96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C573B9"/>
    <w:multiLevelType w:val="hybridMultilevel"/>
    <w:tmpl w:val="4B20A014"/>
    <w:lvl w:ilvl="0" w:tplc="DDA6E7E2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1A3B03C7"/>
    <w:multiLevelType w:val="hybridMultilevel"/>
    <w:tmpl w:val="2752C990"/>
    <w:lvl w:ilvl="0" w:tplc="3E4C3B6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504421"/>
    <w:multiLevelType w:val="hybridMultilevel"/>
    <w:tmpl w:val="07BAEE86"/>
    <w:lvl w:ilvl="0" w:tplc="D34A6C5E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4"/>
        <w:szCs w:val="24"/>
      </w:rPr>
    </w:lvl>
    <w:lvl w:ilvl="1" w:tplc="087239D6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sz w:val="28"/>
        <w:szCs w:val="28"/>
        <w:lang w:val="en-US"/>
      </w:rPr>
    </w:lvl>
    <w:lvl w:ilvl="2" w:tplc="78B0833A">
      <w:start w:val="1"/>
      <w:numFmt w:val="taiwaneseCountingThousand"/>
      <w:lvlText w:val="(%3)"/>
      <w:lvlJc w:val="left"/>
      <w:pPr>
        <w:tabs>
          <w:tab w:val="num" w:pos="1043"/>
        </w:tabs>
        <w:ind w:left="1043" w:hanging="83"/>
      </w:pPr>
      <w:rPr>
        <w:rFonts w:ascii="標楷體" w:eastAsia="標楷體" w:hAnsi="標楷體" w:hint="eastAsia"/>
        <w:b/>
        <w:i w:val="0"/>
        <w:sz w:val="24"/>
        <w:szCs w:val="24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69A209B"/>
    <w:multiLevelType w:val="hybridMultilevel"/>
    <w:tmpl w:val="E3E6A710"/>
    <w:lvl w:ilvl="0" w:tplc="48DA453E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58741810"/>
    <w:multiLevelType w:val="hybridMultilevel"/>
    <w:tmpl w:val="33302924"/>
    <w:lvl w:ilvl="0" w:tplc="7D8CD2C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591B35B1"/>
    <w:multiLevelType w:val="hybridMultilevel"/>
    <w:tmpl w:val="A5E0284E"/>
    <w:lvl w:ilvl="0" w:tplc="B1DA98E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6AAE63A0"/>
    <w:multiLevelType w:val="hybridMultilevel"/>
    <w:tmpl w:val="552E3886"/>
    <w:lvl w:ilvl="0" w:tplc="332A3A2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7AD45FD7"/>
    <w:multiLevelType w:val="hybridMultilevel"/>
    <w:tmpl w:val="16AC1B98"/>
    <w:lvl w:ilvl="0" w:tplc="DD6E5E5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7C232723"/>
    <w:multiLevelType w:val="hybridMultilevel"/>
    <w:tmpl w:val="D3329DC0"/>
    <w:lvl w:ilvl="0" w:tplc="C9542DB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3"/>
  </w:num>
  <w:num w:numId="11">
    <w:abstractNumId w:val="6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1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50"/>
    <w:rsid w:val="000479CA"/>
    <w:rsid w:val="000772DE"/>
    <w:rsid w:val="000A2C63"/>
    <w:rsid w:val="000A76DB"/>
    <w:rsid w:val="000C5801"/>
    <w:rsid w:val="000C6013"/>
    <w:rsid w:val="000F3E4A"/>
    <w:rsid w:val="00143BB7"/>
    <w:rsid w:val="001709C4"/>
    <w:rsid w:val="002136D0"/>
    <w:rsid w:val="00266AE5"/>
    <w:rsid w:val="002B786C"/>
    <w:rsid w:val="00305F83"/>
    <w:rsid w:val="003400AC"/>
    <w:rsid w:val="00340101"/>
    <w:rsid w:val="00411E05"/>
    <w:rsid w:val="00463C55"/>
    <w:rsid w:val="004837A7"/>
    <w:rsid w:val="004943EA"/>
    <w:rsid w:val="004A4F15"/>
    <w:rsid w:val="00515950"/>
    <w:rsid w:val="005E151A"/>
    <w:rsid w:val="00645DA9"/>
    <w:rsid w:val="00687062"/>
    <w:rsid w:val="00691950"/>
    <w:rsid w:val="00691A5C"/>
    <w:rsid w:val="006D2DA6"/>
    <w:rsid w:val="006E285D"/>
    <w:rsid w:val="00751233"/>
    <w:rsid w:val="007C3024"/>
    <w:rsid w:val="007C555D"/>
    <w:rsid w:val="00801B4D"/>
    <w:rsid w:val="00823483"/>
    <w:rsid w:val="008D41F6"/>
    <w:rsid w:val="008E355F"/>
    <w:rsid w:val="00907EC7"/>
    <w:rsid w:val="00961308"/>
    <w:rsid w:val="009B3222"/>
    <w:rsid w:val="00A93DE0"/>
    <w:rsid w:val="00AB7CA8"/>
    <w:rsid w:val="00AD734D"/>
    <w:rsid w:val="00B27801"/>
    <w:rsid w:val="00B35BC1"/>
    <w:rsid w:val="00B93F00"/>
    <w:rsid w:val="00B953AF"/>
    <w:rsid w:val="00BB7908"/>
    <w:rsid w:val="00C40F03"/>
    <w:rsid w:val="00C80902"/>
    <w:rsid w:val="00CB1485"/>
    <w:rsid w:val="00CD2527"/>
    <w:rsid w:val="00D13F07"/>
    <w:rsid w:val="00D17AA3"/>
    <w:rsid w:val="00D65250"/>
    <w:rsid w:val="00D653D4"/>
    <w:rsid w:val="00D8494C"/>
    <w:rsid w:val="00DA7050"/>
    <w:rsid w:val="00DB38B5"/>
    <w:rsid w:val="00E37FF2"/>
    <w:rsid w:val="00EE411F"/>
    <w:rsid w:val="00F07009"/>
    <w:rsid w:val="00F211EF"/>
    <w:rsid w:val="00F65C96"/>
    <w:rsid w:val="00FA5403"/>
    <w:rsid w:val="00FF2082"/>
    <w:rsid w:val="00FF4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E6E3BD-FE44-4EF0-ABA9-175E64B9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9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7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79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7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79CA"/>
    <w:rPr>
      <w:sz w:val="20"/>
      <w:szCs w:val="20"/>
    </w:rPr>
  </w:style>
  <w:style w:type="character" w:styleId="a8">
    <w:name w:val="Hyperlink"/>
    <w:basedOn w:val="a0"/>
    <w:uiPriority w:val="99"/>
    <w:unhideWhenUsed/>
    <w:rsid w:val="000A2C6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A2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D2D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5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54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2357-1A32-48D1-AF91-6105EB7B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2016-09-20T01:15:00Z</cp:lastPrinted>
  <dcterms:created xsi:type="dcterms:W3CDTF">2016-09-20T03:55:00Z</dcterms:created>
  <dcterms:modified xsi:type="dcterms:W3CDTF">2016-09-20T04:13:00Z</dcterms:modified>
</cp:coreProperties>
</file>