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92" w:rsidRP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 w:hint="eastAsia"/>
          <w:b/>
          <w:sz w:val="28"/>
        </w:rPr>
      </w:pPr>
      <w:r w:rsidRPr="00DE7892">
        <w:rPr>
          <w:rFonts w:ascii="標楷體" w:eastAsia="標楷體" w:hAnsi="新細明體" w:hint="eastAsia"/>
          <w:b/>
          <w:sz w:val="28"/>
        </w:rPr>
        <w:t>第二階段開放8.9年級學生現場報名，依照到南門國中</w:t>
      </w:r>
      <w:r>
        <w:rPr>
          <w:rFonts w:ascii="標楷體" w:eastAsia="標楷體" w:hAnsi="新細明體" w:hint="eastAsia"/>
          <w:b/>
          <w:sz w:val="28"/>
        </w:rPr>
        <w:t>(曉南門捷運站)</w:t>
      </w:r>
      <w:r w:rsidRPr="00DE7892">
        <w:rPr>
          <w:rFonts w:ascii="標楷體" w:eastAsia="標楷體" w:hAnsi="新細明體" w:hint="eastAsia"/>
          <w:b/>
          <w:sz w:val="28"/>
        </w:rPr>
        <w:t>輔導室報名優先順序錄取為原則，現場缺額18位。</w:t>
      </w:r>
    </w:p>
    <w:p w:rsidR="00DE7892" w:rsidRP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 w:hint="eastAsia"/>
          <w:b/>
          <w:sz w:val="28"/>
        </w:rPr>
      </w:pPr>
      <w:r>
        <w:rPr>
          <w:rFonts w:ascii="標楷體" w:eastAsia="標楷體" w:hAnsi="新細明體" w:hint="eastAsia"/>
          <w:b/>
          <w:sz w:val="28"/>
        </w:rPr>
        <w:t>報名方式務必就讀學校特教組核章確認身分核章，確認無重複報名他校，報名學生需要全程參與寒暑假課程。</w:t>
      </w:r>
    </w:p>
    <w:p w:rsidR="00DE7892" w:rsidRP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 w:hint="eastAsia"/>
          <w:b/>
          <w:sz w:val="28"/>
        </w:rPr>
      </w:pPr>
      <w:r w:rsidRPr="00DE7892">
        <w:rPr>
          <w:rFonts w:ascii="標楷體" w:eastAsia="標楷體" w:hAnsi="新細明體" w:hint="eastAsia"/>
          <w:b/>
          <w:sz w:val="28"/>
        </w:rPr>
        <w:t>報名地點:南門國中輔導室繳交報名表後，登記順序到總務處繳交費用</w:t>
      </w:r>
    </w:p>
    <w:p w:rsidR="00DE7892" w:rsidRP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 w:hint="eastAsia"/>
          <w:b/>
          <w:sz w:val="28"/>
        </w:rPr>
      </w:pPr>
      <w:r w:rsidRPr="00DE7892">
        <w:rPr>
          <w:rFonts w:ascii="標楷體" w:eastAsia="標楷體" w:hAnsi="新細明體" w:hint="eastAsia"/>
          <w:b/>
          <w:sz w:val="28"/>
        </w:rPr>
        <w:t>現場繳交2500元含材料費、餐費及保險費用。</w:t>
      </w:r>
    </w:p>
    <w:p w:rsidR="00DE7892" w:rsidRP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 w:hint="eastAsia"/>
          <w:b/>
          <w:sz w:val="28"/>
        </w:rPr>
      </w:pPr>
      <w:r w:rsidRPr="00DE7892">
        <w:rPr>
          <w:rFonts w:ascii="標楷體" w:eastAsia="標楷體" w:hAnsi="新細明體" w:hint="eastAsia"/>
          <w:b/>
          <w:sz w:val="28"/>
        </w:rPr>
        <w:t>現場報名日期:7月4日到7月7日 早上9:001-11:30，下午13:00-16:00。</w:t>
      </w:r>
    </w:p>
    <w:p w:rsidR="00DE7892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/>
          <w:b/>
          <w:sz w:val="28"/>
        </w:rPr>
      </w:pPr>
      <w:r w:rsidRPr="00DE7892">
        <w:rPr>
          <w:rFonts w:ascii="標楷體" w:eastAsia="標楷體" w:hAnsi="新細明體" w:hint="eastAsia"/>
          <w:b/>
          <w:sz w:val="28"/>
        </w:rPr>
        <w:t>上課時間:</w:t>
      </w:r>
      <w:r>
        <w:rPr>
          <w:rFonts w:ascii="標楷體" w:eastAsia="標楷體" w:hAnsi="新細明體" w:hint="eastAsia"/>
          <w:b/>
          <w:sz w:val="28"/>
        </w:rPr>
        <w:t>寒暑假如下</w:t>
      </w:r>
      <w:r w:rsidRPr="00DE7892">
        <w:rPr>
          <w:rFonts w:ascii="標楷體" w:eastAsia="標楷體" w:hAnsi="新細明體" w:hint="eastAsia"/>
          <w:b/>
          <w:sz w:val="28"/>
        </w:rPr>
        <w:t>。</w:t>
      </w:r>
    </w:p>
    <w:p w:rsidR="002850FF" w:rsidRDefault="00DE7892" w:rsidP="00DE7892">
      <w:pPr>
        <w:snapToGrid w:val="0"/>
        <w:spacing w:beforeLines="50" w:before="180" w:line="240" w:lineRule="atLeast"/>
        <w:jc w:val="both"/>
        <w:rPr>
          <w:rFonts w:ascii="標楷體" w:eastAsia="標楷體" w:hAnsi="新細明體"/>
          <w:b/>
          <w:sz w:val="28"/>
        </w:rPr>
      </w:pPr>
      <w:r>
        <w:rPr>
          <w:rFonts w:ascii="標楷體" w:eastAsia="標楷體" w:hAnsi="新細明體" w:hint="eastAsia"/>
          <w:b/>
          <w:sz w:val="28"/>
        </w:rPr>
        <w:t>暑假</w:t>
      </w:r>
      <w:r w:rsidR="002850FF">
        <w:rPr>
          <w:rFonts w:ascii="標楷體" w:eastAsia="標楷體" w:hAnsi="新細明體" w:hint="eastAsia"/>
          <w:b/>
          <w:sz w:val="28"/>
        </w:rPr>
        <w:t>自然課程</w:t>
      </w:r>
    </w:p>
    <w:tbl>
      <w:tblPr>
        <w:tblW w:w="86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993"/>
        <w:gridCol w:w="1842"/>
        <w:gridCol w:w="2410"/>
        <w:gridCol w:w="108"/>
        <w:gridCol w:w="2444"/>
      </w:tblGrid>
      <w:tr w:rsidR="002850FF" w:rsidTr="002850FF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日期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時間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活動名稱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2850F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課程、時數</w:t>
            </w:r>
          </w:p>
        </w:tc>
      </w:tr>
      <w:tr w:rsidR="002850FF" w:rsidTr="002850FF">
        <w:trPr>
          <w:cantSplit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widowControl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widowControl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widowControl/>
              <w:rPr>
                <w:rFonts w:eastAsia="標楷體"/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b/>
                <w:sz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上課地點</w:t>
            </w: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機器人產業趨勢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機器人產業動態、機器人職涯契機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8ED" w:rsidRDefault="00DE7892" w:rsidP="00DE7892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DE7892">
              <w:rPr>
                <w:rFonts w:eastAsia="標楷體" w:hint="eastAsia"/>
                <w:szCs w:val="24"/>
              </w:rPr>
              <w:t>臺師大教育學院大樓科技學院大樓</w:t>
            </w:r>
          </w:p>
          <w:p w:rsidR="002850FF" w:rsidRDefault="00DE7892" w:rsidP="00DE7892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DE7892">
              <w:rPr>
                <w:rFonts w:eastAsia="標楷體" w:hint="eastAsia"/>
                <w:szCs w:val="24"/>
              </w:rPr>
              <w:t>科</w:t>
            </w:r>
            <w:r w:rsidRPr="00DE7892">
              <w:rPr>
                <w:rFonts w:eastAsia="標楷體" w:hint="eastAsia"/>
                <w:szCs w:val="24"/>
              </w:rPr>
              <w:t>315</w:t>
            </w:r>
            <w:r>
              <w:rPr>
                <w:rFonts w:eastAsia="標楷體" w:hint="eastAsia"/>
                <w:szCs w:val="24"/>
              </w:rPr>
              <w:t>教室</w:t>
            </w: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9:30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機器人創意設計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機器人原理、應用、及設計創意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點亮台灣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電路運作原理、實作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  <w:highlight w:val="yellow"/>
              </w:rPr>
            </w:pPr>
            <w:r>
              <w:rPr>
                <w:rFonts w:eastAsia="標楷體" w:hint="eastAsia"/>
                <w:szCs w:val="24"/>
              </w:rPr>
              <w:t>閃耀未來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LED</w:t>
            </w:r>
            <w:r>
              <w:rPr>
                <w:rFonts w:eastAsia="標楷體" w:hint="eastAsia"/>
                <w:szCs w:val="24"/>
              </w:rPr>
              <w:t>電路實作</w:t>
            </w:r>
          </w:p>
          <w:p w:rsidR="002850FF" w:rsidRDefault="002850FF" w:rsidP="003A5EAA">
            <w:pPr>
              <w:rPr>
                <w:rFonts w:eastAsia="標楷體"/>
                <w:szCs w:val="24"/>
                <w:highlight w:val="yellow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電阻，閃爍，控制手段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美麗島保衛戰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LED</w:t>
            </w:r>
            <w:r>
              <w:rPr>
                <w:rFonts w:eastAsia="標楷體" w:hint="eastAsia"/>
                <w:szCs w:val="24"/>
              </w:rPr>
              <w:t>、蜂鳴器電路設計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閃電霹靂車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車子零件組裝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請你跟我一起走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馬達模組程式實作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複習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複習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You can’t see 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超音波感應器的應用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Flash</w:t>
            </w:r>
            <w:r>
              <w:rPr>
                <w:rFonts w:eastAsia="標楷體" w:hint="eastAsia"/>
                <w:szCs w:val="24"/>
              </w:rPr>
              <w:t>製作大師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Flash</w:t>
            </w:r>
            <w:r>
              <w:rPr>
                <w:rFonts w:eastAsia="標楷體" w:hint="eastAsia"/>
                <w:szCs w:val="24"/>
              </w:rPr>
              <w:t>動畫建置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lastRenderedPageBreak/>
              <w:t>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電流急急棒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搖桿搭配</w:t>
            </w:r>
            <w:r>
              <w:rPr>
                <w:rFonts w:eastAsia="標楷體"/>
                <w:szCs w:val="24"/>
              </w:rPr>
              <w:t>flash</w:t>
            </w:r>
            <w:r>
              <w:rPr>
                <w:rFonts w:eastAsia="標楷體" w:hint="eastAsia"/>
                <w:szCs w:val="24"/>
              </w:rPr>
              <w:t>創意遊戲設計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百萬大富翁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搶答鈴實作活動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複習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複習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光影大師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光敏電阻的使用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回聲定位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超音波感應器基礎教學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過五關斬六將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超音波感應器進階應用與活動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走好，走滿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循線機器人教學與闖關活動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</w:t>
            </w: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小小工程師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進階練習</w:t>
            </w:r>
          </w:p>
        </w:tc>
        <w:tc>
          <w:tcPr>
            <w:tcW w:w="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2850FF" w:rsidTr="002850F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8/2</w:t>
            </w: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</w:t>
            </w:r>
          </w:p>
          <w:p w:rsidR="002850FF" w:rsidRDefault="002850FF" w:rsidP="003A5EAA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0FF" w:rsidRDefault="002850FF" w:rsidP="003A5EA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競賽的要領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比賽作品分析</w:t>
            </w:r>
          </w:p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比賽構想規畫</w:t>
            </w:r>
          </w:p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創意競賽實作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F" w:rsidRDefault="002850FF" w:rsidP="003A5EAA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2850FF" w:rsidRDefault="002850FF" w:rsidP="002850FF">
      <w:pPr>
        <w:snapToGrid w:val="0"/>
        <w:spacing w:line="360" w:lineRule="exact"/>
        <w:jc w:val="both"/>
        <w:rPr>
          <w:rFonts w:eastAsia="標楷體" w:hint="eastAsia"/>
          <w:b/>
          <w:sz w:val="28"/>
        </w:rPr>
      </w:pPr>
      <w:bookmarkStart w:id="0" w:name="_GoBack"/>
      <w:bookmarkEnd w:id="0"/>
    </w:p>
    <w:p w:rsidR="002850FF" w:rsidRDefault="002850FF" w:rsidP="002850FF">
      <w:pPr>
        <w:snapToGrid w:val="0"/>
        <w:spacing w:line="360" w:lineRule="exact"/>
        <w:jc w:val="both"/>
        <w:rPr>
          <w:rFonts w:eastAsia="標楷體" w:hint="eastAsia"/>
          <w:b/>
          <w:sz w:val="28"/>
        </w:rPr>
      </w:pPr>
    </w:p>
    <w:p w:rsidR="002850FF" w:rsidRDefault="002850FF" w:rsidP="002850FF">
      <w:pPr>
        <w:snapToGrid w:val="0"/>
        <w:spacing w:line="360" w:lineRule="exact"/>
        <w:jc w:val="both"/>
        <w:rPr>
          <w:rFonts w:eastAsia="標楷體"/>
          <w:b/>
          <w:sz w:val="28"/>
        </w:rPr>
      </w:pPr>
    </w:p>
    <w:p w:rsidR="002850FF" w:rsidRDefault="002850FF" w:rsidP="002850FF">
      <w:pPr>
        <w:snapToGrid w:val="0"/>
        <w:spacing w:line="360" w:lineRule="exact"/>
        <w:jc w:val="both"/>
        <w:rPr>
          <w:rFonts w:eastAsia="標楷體" w:hint="eastAsia"/>
          <w:b/>
          <w:sz w:val="28"/>
        </w:rPr>
      </w:pPr>
    </w:p>
    <w:p w:rsidR="002850FF" w:rsidRDefault="00DE7892" w:rsidP="002850FF">
      <w:pPr>
        <w:snapToGrid w:val="0"/>
        <w:spacing w:line="36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</w:rPr>
        <w:t>寒假</w:t>
      </w:r>
      <w:r w:rsidR="002850FF">
        <w:rPr>
          <w:rFonts w:eastAsia="標楷體" w:hint="eastAsia"/>
          <w:b/>
          <w:sz w:val="28"/>
          <w:szCs w:val="28"/>
        </w:rPr>
        <w:t>數學課程師資規劃說明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326"/>
        <w:gridCol w:w="2367"/>
        <w:gridCol w:w="3762"/>
      </w:tblGrid>
      <w:tr w:rsidR="00237C81" w:rsidRPr="007E508C" w:rsidTr="00237C81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508C">
              <w:rPr>
                <w:rFonts w:eastAsia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326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508C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67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3762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37C81">
              <w:rPr>
                <w:rFonts w:eastAsia="標楷體" w:hint="eastAsia"/>
                <w:b/>
                <w:sz w:val="28"/>
                <w:szCs w:val="28"/>
              </w:rPr>
              <w:t>上課地點</w:t>
            </w: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9:00~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12:00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畢氏定理的妙用</w:t>
            </w:r>
            <w:r w:rsidRPr="00FB72B2">
              <w:rPr>
                <w:rFonts w:eastAsia="標楷體" w:hint="eastAsia"/>
              </w:rPr>
              <w:t>(</w:t>
            </w:r>
            <w:r w:rsidRPr="00FB72B2">
              <w:rPr>
                <w:rFonts w:eastAsia="標楷體" w:hint="eastAsia"/>
              </w:rPr>
              <w:t>一</w:t>
            </w:r>
            <w:r w:rsidRPr="00FB72B2">
              <w:rPr>
                <w:rFonts w:eastAsia="標楷體" w:hint="eastAsia"/>
              </w:rPr>
              <w:t>)</w:t>
            </w:r>
          </w:p>
        </w:tc>
        <w:tc>
          <w:tcPr>
            <w:tcW w:w="3762" w:type="dxa"/>
            <w:vMerge w:val="restart"/>
            <w:shd w:val="clear" w:color="auto" w:fill="auto"/>
            <w:vAlign w:val="center"/>
          </w:tcPr>
          <w:p w:rsidR="00237C81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建成國中</w:t>
            </w:r>
          </w:p>
          <w:p w:rsidR="00237C81" w:rsidRPr="00972C43" w:rsidRDefault="00237C81" w:rsidP="003A5EA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F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輔導教室</w:t>
            </w: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13:00~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16:00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畢氏定理的妙用</w:t>
            </w:r>
            <w:r w:rsidRPr="00FB72B2">
              <w:rPr>
                <w:rFonts w:eastAsia="標楷體" w:hint="eastAsia"/>
              </w:rPr>
              <w:t>(</w:t>
            </w:r>
            <w:r w:rsidRPr="00FB72B2">
              <w:rPr>
                <w:rFonts w:eastAsia="標楷體" w:hint="eastAsia"/>
              </w:rPr>
              <w:t>二</w:t>
            </w:r>
          </w:p>
        </w:tc>
        <w:tc>
          <w:tcPr>
            <w:tcW w:w="3762" w:type="dxa"/>
            <w:vMerge/>
            <w:shd w:val="clear" w:color="auto" w:fill="auto"/>
            <w:vAlign w:val="center"/>
          </w:tcPr>
          <w:p w:rsidR="00237C81" w:rsidRPr="00972C43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9:00~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12:00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方格紙上的魔法數學</w:t>
            </w:r>
          </w:p>
        </w:tc>
        <w:tc>
          <w:tcPr>
            <w:tcW w:w="3762" w:type="dxa"/>
            <w:vMerge/>
            <w:shd w:val="clear" w:color="auto" w:fill="auto"/>
            <w:vAlign w:val="center"/>
          </w:tcPr>
          <w:p w:rsidR="00237C81" w:rsidRPr="00972C43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13:00~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16:00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尺規作圖</w:t>
            </w:r>
            <w:r w:rsidRPr="00FB72B2">
              <w:rPr>
                <w:rFonts w:eastAsia="標楷體" w:hint="eastAsia"/>
              </w:rPr>
              <w:t xml:space="preserve">vs </w:t>
            </w:r>
            <w:r w:rsidRPr="00FB72B2">
              <w:rPr>
                <w:rFonts w:eastAsia="標楷體" w:hint="eastAsia"/>
              </w:rPr>
              <w:t>摺紙</w:t>
            </w:r>
            <w:r w:rsidRPr="00FB72B2">
              <w:rPr>
                <w:rFonts w:eastAsia="標楷體" w:hint="eastAsia"/>
              </w:rPr>
              <w:t>(</w:t>
            </w:r>
            <w:r w:rsidRPr="00FB72B2">
              <w:rPr>
                <w:rFonts w:eastAsia="標楷體"/>
              </w:rPr>
              <w:t>Origami</w:t>
            </w:r>
            <w:r w:rsidRPr="00FB72B2">
              <w:rPr>
                <w:rFonts w:eastAsia="標楷體" w:hint="eastAsia"/>
              </w:rPr>
              <w:t>)</w:t>
            </w:r>
          </w:p>
        </w:tc>
        <w:tc>
          <w:tcPr>
            <w:tcW w:w="3762" w:type="dxa"/>
            <w:vMerge/>
            <w:shd w:val="clear" w:color="auto" w:fill="auto"/>
            <w:vAlign w:val="center"/>
          </w:tcPr>
          <w:p w:rsidR="00237C81" w:rsidRPr="00972C43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Pr="007E508C" w:rsidRDefault="00237C81" w:rsidP="003A5EAA">
            <w:pPr>
              <w:snapToGrid w:val="0"/>
              <w:spacing w:line="360" w:lineRule="exac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9:00~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12:00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對稱圖形無所不在</w:t>
            </w:r>
          </w:p>
        </w:tc>
        <w:tc>
          <w:tcPr>
            <w:tcW w:w="3762" w:type="dxa"/>
            <w:vMerge/>
            <w:shd w:val="clear" w:color="auto" w:fill="auto"/>
            <w:vAlign w:val="center"/>
          </w:tcPr>
          <w:p w:rsidR="00237C81" w:rsidRPr="00972C43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37C81" w:rsidRPr="00DA54B5" w:rsidTr="003C6FC4">
        <w:tc>
          <w:tcPr>
            <w:tcW w:w="841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326" w:type="dxa"/>
            <w:shd w:val="clear" w:color="auto" w:fill="auto"/>
          </w:tcPr>
          <w:p w:rsidR="00237C81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13:00~</w:t>
            </w:r>
          </w:p>
          <w:p w:rsidR="00237C81" w:rsidRPr="00F000F0" w:rsidRDefault="00237C81" w:rsidP="003A5EA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16:00</w:t>
            </w:r>
          </w:p>
        </w:tc>
        <w:tc>
          <w:tcPr>
            <w:tcW w:w="2367" w:type="dxa"/>
            <w:shd w:val="clear" w:color="auto" w:fill="auto"/>
          </w:tcPr>
          <w:p w:rsidR="00237C81" w:rsidRPr="00FB72B2" w:rsidRDefault="00237C81" w:rsidP="003A5EAA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 w:rsidRPr="00FB72B2">
              <w:rPr>
                <w:rFonts w:eastAsia="標楷體" w:hint="eastAsia"/>
              </w:rPr>
              <w:t>三角形與四邊形的衝突</w:t>
            </w:r>
          </w:p>
        </w:tc>
        <w:tc>
          <w:tcPr>
            <w:tcW w:w="3762" w:type="dxa"/>
            <w:vMerge/>
            <w:shd w:val="clear" w:color="auto" w:fill="auto"/>
            <w:vAlign w:val="center"/>
          </w:tcPr>
          <w:p w:rsidR="00237C81" w:rsidRPr="00972C43" w:rsidRDefault="00237C81" w:rsidP="003A5E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850FF" w:rsidRDefault="002850FF" w:rsidP="002850FF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23036B" w:rsidRPr="002850FF" w:rsidRDefault="0023036B"/>
    <w:sectPr w:rsidR="0023036B" w:rsidRPr="002850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FF"/>
    <w:rsid w:val="00001FEA"/>
    <w:rsid w:val="0023036B"/>
    <w:rsid w:val="00237C81"/>
    <w:rsid w:val="002850FF"/>
    <w:rsid w:val="007318ED"/>
    <w:rsid w:val="00D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784E7-73A4-404D-B3B5-71681B1B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2016-07-01T03:04:00Z</dcterms:created>
  <dcterms:modified xsi:type="dcterms:W3CDTF">2016-07-01T03:04:00Z</dcterms:modified>
</cp:coreProperties>
</file>