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47" w:rsidRPr="00165DBD" w:rsidRDefault="000E1D47" w:rsidP="00165DBD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165DBD">
        <w:rPr>
          <w:rFonts w:eastAsia="標楷體" w:hint="eastAsia"/>
          <w:b/>
          <w:sz w:val="32"/>
          <w:szCs w:val="32"/>
        </w:rPr>
        <w:t>普通高級中學課程生命教育學科中心</w:t>
      </w:r>
    </w:p>
    <w:p w:rsidR="000E1D47" w:rsidRPr="00165DBD" w:rsidRDefault="000E1D47" w:rsidP="002E1A89">
      <w:pPr>
        <w:spacing w:afterLines="50" w:line="400" w:lineRule="exact"/>
        <w:jc w:val="center"/>
        <w:rPr>
          <w:rFonts w:eastAsia="標楷體"/>
          <w:b/>
          <w:sz w:val="32"/>
          <w:szCs w:val="32"/>
        </w:rPr>
      </w:pPr>
      <w:r w:rsidRPr="00165DBD">
        <w:rPr>
          <w:rFonts w:eastAsia="標楷體"/>
          <w:b/>
          <w:sz w:val="32"/>
          <w:szCs w:val="32"/>
        </w:rPr>
        <w:t>105</w:t>
      </w:r>
      <w:r w:rsidRPr="00165DBD">
        <w:rPr>
          <w:rFonts w:eastAsia="標楷體" w:hint="eastAsia"/>
          <w:b/>
          <w:sz w:val="32"/>
          <w:szCs w:val="32"/>
        </w:rPr>
        <w:t>年度工作研商會議議程</w:t>
      </w:r>
    </w:p>
    <w:p w:rsidR="000E1D47" w:rsidRPr="00165DBD" w:rsidRDefault="000E1D47" w:rsidP="004A671A">
      <w:pPr>
        <w:numPr>
          <w:ilvl w:val="0"/>
          <w:numId w:val="1"/>
        </w:numPr>
        <w:spacing w:line="400" w:lineRule="exact"/>
        <w:ind w:left="31680" w:hangingChars="118" w:firstLine="31680"/>
        <w:jc w:val="both"/>
        <w:rPr>
          <w:rFonts w:eastAsia="標楷體"/>
        </w:rPr>
      </w:pPr>
      <w:r w:rsidRPr="00165DBD">
        <w:rPr>
          <w:rFonts w:eastAsia="標楷體" w:hint="eastAsia"/>
        </w:rPr>
        <w:t>主旨：討論生命教育學科中心</w:t>
      </w:r>
      <w:r w:rsidRPr="00165DBD">
        <w:rPr>
          <w:rFonts w:eastAsia="標楷體"/>
        </w:rPr>
        <w:t>105</w:t>
      </w:r>
      <w:r w:rsidRPr="00165DBD">
        <w:rPr>
          <w:rFonts w:eastAsia="標楷體" w:hint="eastAsia"/>
        </w:rPr>
        <w:t>年度工作計畫任務規劃。</w:t>
      </w:r>
    </w:p>
    <w:p w:rsidR="000E1D47" w:rsidRPr="00165DBD" w:rsidRDefault="000E1D47" w:rsidP="00165DBD">
      <w:pPr>
        <w:numPr>
          <w:ilvl w:val="0"/>
          <w:numId w:val="1"/>
        </w:numPr>
        <w:spacing w:line="400" w:lineRule="exact"/>
        <w:jc w:val="both"/>
        <w:rPr>
          <w:rFonts w:eastAsia="標楷體"/>
        </w:rPr>
      </w:pPr>
      <w:r w:rsidRPr="00165DBD">
        <w:rPr>
          <w:rFonts w:eastAsia="標楷體" w:hint="eastAsia"/>
        </w:rPr>
        <w:t>會議日期：</w:t>
      </w:r>
      <w:r w:rsidRPr="00165DBD">
        <w:rPr>
          <w:rFonts w:eastAsia="標楷體"/>
        </w:rPr>
        <w:t>104</w:t>
      </w:r>
      <w:r w:rsidRPr="00165DBD">
        <w:rPr>
          <w:rFonts w:eastAsia="標楷體" w:hint="eastAsia"/>
        </w:rPr>
        <w:t>年</w:t>
      </w:r>
      <w:r w:rsidRPr="00165DBD">
        <w:rPr>
          <w:rFonts w:eastAsia="標楷體"/>
        </w:rPr>
        <w:t>10</w:t>
      </w:r>
      <w:r w:rsidRPr="00165DBD">
        <w:rPr>
          <w:rFonts w:eastAsia="標楷體" w:hint="eastAsia"/>
        </w:rPr>
        <w:t>月</w:t>
      </w:r>
      <w:r w:rsidRPr="00165DBD">
        <w:rPr>
          <w:rFonts w:eastAsia="標楷體"/>
        </w:rPr>
        <w:t>31</w:t>
      </w:r>
      <w:r w:rsidRPr="00165DBD">
        <w:rPr>
          <w:rFonts w:eastAsia="標楷體" w:hint="eastAsia"/>
        </w:rPr>
        <w:t>日（週六）</w:t>
      </w:r>
      <w:r w:rsidRPr="00165DBD">
        <w:rPr>
          <w:rFonts w:eastAsia="標楷體"/>
        </w:rPr>
        <w:t>13:00-17:00</w:t>
      </w:r>
    </w:p>
    <w:p w:rsidR="000E1D47" w:rsidRPr="00165DBD" w:rsidRDefault="000E1D47" w:rsidP="00165DBD">
      <w:pPr>
        <w:numPr>
          <w:ilvl w:val="0"/>
          <w:numId w:val="1"/>
        </w:numPr>
        <w:spacing w:line="400" w:lineRule="exact"/>
        <w:jc w:val="both"/>
        <w:rPr>
          <w:rFonts w:eastAsia="標楷體"/>
        </w:rPr>
      </w:pPr>
      <w:r w:rsidRPr="00165DBD">
        <w:rPr>
          <w:rFonts w:eastAsia="標楷體" w:hint="eastAsia"/>
        </w:rPr>
        <w:t>會議地點：</w:t>
      </w:r>
      <w:r w:rsidRPr="00165DBD">
        <w:rPr>
          <w:rFonts w:eastAsia="標楷體" w:hint="eastAsia"/>
          <w:szCs w:val="28"/>
        </w:rPr>
        <w:t>國立臺灣師範大學附屬高級中學</w:t>
      </w:r>
      <w:r w:rsidRPr="00165DBD">
        <w:rPr>
          <w:rFonts w:eastAsia="標楷體"/>
          <w:szCs w:val="28"/>
        </w:rPr>
        <w:t xml:space="preserve"> </w:t>
      </w:r>
      <w:r w:rsidRPr="00165DBD">
        <w:rPr>
          <w:rFonts w:eastAsia="標楷體" w:hint="eastAsia"/>
        </w:rPr>
        <w:t>至善樓</w:t>
      </w:r>
      <w:r w:rsidRPr="00165DBD">
        <w:rPr>
          <w:rFonts w:eastAsia="標楷體"/>
        </w:rPr>
        <w:t>3</w:t>
      </w:r>
      <w:r w:rsidRPr="00165DBD">
        <w:rPr>
          <w:rFonts w:eastAsia="標楷體" w:hint="eastAsia"/>
        </w:rPr>
        <w:t>樓多媒體資訊教室</w:t>
      </w:r>
    </w:p>
    <w:p w:rsidR="000E1D47" w:rsidRPr="00165DBD" w:rsidRDefault="000E1D47" w:rsidP="00165DBD">
      <w:pPr>
        <w:numPr>
          <w:ilvl w:val="0"/>
          <w:numId w:val="1"/>
        </w:numPr>
        <w:spacing w:line="400" w:lineRule="exact"/>
        <w:jc w:val="both"/>
        <w:rPr>
          <w:rFonts w:eastAsia="標楷體"/>
        </w:rPr>
      </w:pPr>
      <w:r w:rsidRPr="00165DBD">
        <w:rPr>
          <w:rFonts w:eastAsia="標楷體" w:hint="eastAsia"/>
        </w:rPr>
        <w:t>主持人：國立羅東高中</w:t>
      </w:r>
      <w:r w:rsidRPr="00165DBD">
        <w:rPr>
          <w:rFonts w:eastAsia="標楷體"/>
        </w:rPr>
        <w:t xml:space="preserve">  </w:t>
      </w:r>
      <w:r w:rsidRPr="00165DBD">
        <w:rPr>
          <w:rFonts w:eastAsia="標楷體" w:hint="eastAsia"/>
        </w:rPr>
        <w:t>謝寶珠校長</w:t>
      </w:r>
      <w:r w:rsidRPr="00165DBD">
        <w:rPr>
          <w:rFonts w:eastAsia="標楷體"/>
        </w:rPr>
        <w:t xml:space="preserve">            </w:t>
      </w:r>
      <w:r w:rsidRPr="00165DBD">
        <w:rPr>
          <w:rFonts w:eastAsia="標楷體" w:hint="eastAsia"/>
        </w:rPr>
        <w:t>紀錄：專任助理　張倩斐小姐</w:t>
      </w:r>
    </w:p>
    <w:p w:rsidR="000E1D47" w:rsidRPr="00165DBD" w:rsidRDefault="000E1D47" w:rsidP="00165DBD">
      <w:pPr>
        <w:spacing w:line="400" w:lineRule="exact"/>
        <w:ind w:left="480"/>
        <w:jc w:val="both"/>
        <w:rPr>
          <w:rFonts w:eastAsia="標楷體"/>
        </w:rPr>
      </w:pPr>
      <w:r w:rsidRPr="00165DBD">
        <w:rPr>
          <w:rFonts w:eastAsia="標楷體"/>
        </w:rPr>
        <w:t xml:space="preserve">        </w:t>
      </w:r>
      <w:r w:rsidRPr="00165DBD">
        <w:rPr>
          <w:rFonts w:eastAsia="標楷體" w:hint="eastAsia"/>
        </w:rPr>
        <w:t xml:space="preserve">　　　</w:t>
      </w:r>
      <w:r w:rsidRPr="00165DBD">
        <w:rPr>
          <w:rFonts w:eastAsia="標楷體"/>
        </w:rPr>
        <w:br/>
      </w:r>
      <w:r w:rsidRPr="00165DBD">
        <w:rPr>
          <w:rFonts w:eastAsia="標楷體" w:hint="eastAsia"/>
        </w:rPr>
        <w:t>出席人員：執行祕書胡敏華主任、專任助理陳盈利先生、諮詢委員、新</w:t>
      </w:r>
      <w:r w:rsidRPr="00165DBD">
        <w:rPr>
          <w:rFonts w:eastAsia="標楷體"/>
        </w:rPr>
        <w:t>/</w:t>
      </w:r>
      <w:r w:rsidRPr="00165DBD">
        <w:rPr>
          <w:rFonts w:eastAsia="標楷體" w:hint="eastAsia"/>
        </w:rPr>
        <w:t>續任種子教師、</w:t>
      </w:r>
    </w:p>
    <w:p w:rsidR="000E1D47" w:rsidRPr="00165DBD" w:rsidRDefault="000E1D47" w:rsidP="00165DBD">
      <w:pPr>
        <w:spacing w:line="400" w:lineRule="exact"/>
        <w:ind w:left="480"/>
        <w:jc w:val="both"/>
        <w:rPr>
          <w:rFonts w:eastAsia="標楷體"/>
        </w:rPr>
      </w:pPr>
      <w:r w:rsidRPr="00165DBD">
        <w:rPr>
          <w:rFonts w:eastAsia="標楷體"/>
        </w:rPr>
        <w:t xml:space="preserve">          </w:t>
      </w:r>
      <w:r w:rsidRPr="00165DBD">
        <w:rPr>
          <w:rFonts w:eastAsia="標楷體" w:hint="eastAsia"/>
        </w:rPr>
        <w:t>學科中心工作人員</w:t>
      </w:r>
    </w:p>
    <w:p w:rsidR="000E1D47" w:rsidRPr="00165DBD" w:rsidRDefault="000E1D47" w:rsidP="00165DBD">
      <w:pPr>
        <w:numPr>
          <w:ilvl w:val="0"/>
          <w:numId w:val="1"/>
        </w:numPr>
        <w:spacing w:line="400" w:lineRule="exact"/>
        <w:jc w:val="both"/>
        <w:rPr>
          <w:rFonts w:eastAsia="標楷體"/>
        </w:rPr>
      </w:pPr>
      <w:r w:rsidRPr="00165DBD">
        <w:rPr>
          <w:rFonts w:eastAsia="標楷體" w:hint="eastAsia"/>
        </w:rPr>
        <w:t>議程與決議事項：</w:t>
      </w:r>
    </w:p>
    <w:p w:rsidR="000E1D47" w:rsidRPr="00165DBD" w:rsidRDefault="000E1D47" w:rsidP="004A671A">
      <w:pPr>
        <w:spacing w:line="400" w:lineRule="exact"/>
        <w:ind w:firstLineChars="200" w:firstLine="31680"/>
        <w:jc w:val="both"/>
        <w:rPr>
          <w:rFonts w:eastAsia="標楷體"/>
        </w:rPr>
      </w:pPr>
      <w:r w:rsidRPr="00165DBD">
        <w:rPr>
          <w:rFonts w:eastAsia="標楷體" w:hint="eastAsia"/>
        </w:rPr>
        <w:t>一、業務報告：</w:t>
      </w:r>
      <w:r w:rsidRPr="00165DBD">
        <w:rPr>
          <w:rFonts w:eastAsia="標楷體"/>
        </w:rPr>
        <w:t>104</w:t>
      </w:r>
      <w:r w:rsidRPr="00165DBD">
        <w:rPr>
          <w:rFonts w:eastAsia="標楷體" w:hint="eastAsia"/>
        </w:rPr>
        <w:t>年度下半辦理活動</w:t>
      </w:r>
      <w:bookmarkStart w:id="0" w:name="_GoBack"/>
      <w:bookmarkEnd w:id="0"/>
    </w:p>
    <w:p w:rsidR="000E1D47" w:rsidRPr="00165DBD" w:rsidRDefault="000E1D47" w:rsidP="00165DBD">
      <w:pPr>
        <w:numPr>
          <w:ilvl w:val="0"/>
          <w:numId w:val="6"/>
        </w:numPr>
        <w:spacing w:line="400" w:lineRule="exact"/>
        <w:ind w:left="1666" w:hanging="445"/>
        <w:jc w:val="both"/>
        <w:rPr>
          <w:rFonts w:eastAsia="標楷體"/>
        </w:rPr>
      </w:pPr>
      <w:r w:rsidRPr="00165DBD">
        <w:rPr>
          <w:rFonts w:eastAsia="標楷體"/>
        </w:rPr>
        <w:t xml:space="preserve">  8/11(</w:t>
      </w:r>
      <w:r w:rsidRPr="00165DBD">
        <w:rPr>
          <w:rFonts w:eastAsia="標楷體" w:hint="eastAsia"/>
        </w:rPr>
        <w:t>二</w:t>
      </w:r>
      <w:r w:rsidRPr="00165DBD">
        <w:rPr>
          <w:rFonts w:eastAsia="標楷體"/>
        </w:rPr>
        <w:t>)-8/12(</w:t>
      </w:r>
      <w:r w:rsidRPr="00165DBD">
        <w:rPr>
          <w:rFonts w:eastAsia="標楷體" w:hint="eastAsia"/>
        </w:rPr>
        <w:t>三</w:t>
      </w:r>
      <w:r w:rsidRPr="00165DBD">
        <w:rPr>
          <w:rFonts w:eastAsia="標楷體"/>
        </w:rPr>
        <w:t>)</w:t>
      </w:r>
      <w:r w:rsidRPr="00165DBD">
        <w:rPr>
          <w:rFonts w:eastAsia="標楷體" w:hint="eastAsia"/>
        </w:rPr>
        <w:t>，南區成果發表工作坊，國立彰化女中圖書館演講廳。</w:t>
      </w:r>
    </w:p>
    <w:p w:rsidR="000E1D47" w:rsidRPr="00165DBD" w:rsidRDefault="000E1D47" w:rsidP="00165DBD">
      <w:pPr>
        <w:pStyle w:val="ListParagraph"/>
        <w:numPr>
          <w:ilvl w:val="0"/>
          <w:numId w:val="6"/>
        </w:numPr>
        <w:spacing w:line="400" w:lineRule="exact"/>
        <w:ind w:leftChars="0" w:left="284" w:firstLine="948"/>
        <w:jc w:val="both"/>
        <w:rPr>
          <w:rFonts w:eastAsia="標楷體"/>
        </w:rPr>
      </w:pPr>
      <w:r w:rsidRPr="00165DBD">
        <w:rPr>
          <w:rFonts w:eastAsia="標楷體"/>
        </w:rPr>
        <w:t>8/13(</w:t>
      </w:r>
      <w:r w:rsidRPr="00165DBD">
        <w:rPr>
          <w:rFonts w:eastAsia="標楷體" w:hint="eastAsia"/>
        </w:rPr>
        <w:t>四</w:t>
      </w:r>
      <w:r w:rsidRPr="00165DBD">
        <w:rPr>
          <w:rFonts w:eastAsia="標楷體"/>
        </w:rPr>
        <w:t>)-8/14(</w:t>
      </w:r>
      <w:r w:rsidRPr="00165DBD">
        <w:rPr>
          <w:rFonts w:eastAsia="標楷體" w:hint="eastAsia"/>
        </w:rPr>
        <w:t>五</w:t>
      </w:r>
      <w:r w:rsidRPr="00165DBD">
        <w:rPr>
          <w:rFonts w:eastAsia="標楷體"/>
        </w:rPr>
        <w:t>)</w:t>
      </w:r>
      <w:r w:rsidRPr="00165DBD">
        <w:rPr>
          <w:rFonts w:eastAsia="標楷體" w:hint="eastAsia"/>
        </w:rPr>
        <w:t>，北區成果發表工作坊，元智大學演講廳。</w:t>
      </w:r>
    </w:p>
    <w:p w:rsidR="000E1D47" w:rsidRPr="00165DBD" w:rsidRDefault="000E1D47" w:rsidP="00165DBD">
      <w:pPr>
        <w:pStyle w:val="ListParagraph"/>
        <w:numPr>
          <w:ilvl w:val="0"/>
          <w:numId w:val="6"/>
        </w:numPr>
        <w:spacing w:line="400" w:lineRule="exact"/>
        <w:ind w:leftChars="0" w:left="284" w:firstLine="948"/>
        <w:jc w:val="both"/>
        <w:rPr>
          <w:rFonts w:eastAsia="標楷體"/>
        </w:rPr>
      </w:pPr>
      <w:r w:rsidRPr="00165DBD">
        <w:rPr>
          <w:rFonts w:eastAsia="標楷體"/>
        </w:rPr>
        <w:t>9/12(</w:t>
      </w:r>
      <w:r w:rsidRPr="00165DBD">
        <w:rPr>
          <w:rFonts w:eastAsia="標楷體" w:hint="eastAsia"/>
        </w:rPr>
        <w:t>週六</w:t>
      </w:r>
      <w:r w:rsidRPr="00165DBD">
        <w:rPr>
          <w:rFonts w:eastAsia="標楷體"/>
        </w:rPr>
        <w:t>)</w:t>
      </w:r>
      <w:r w:rsidRPr="00165DBD">
        <w:rPr>
          <w:rFonts w:eastAsia="標楷體" w:hint="eastAsia"/>
        </w:rPr>
        <w:t>上午辦理哲學家咖啡館</w:t>
      </w:r>
      <w:r w:rsidRPr="00165DBD">
        <w:rPr>
          <w:rFonts w:eastAsia="標楷體"/>
        </w:rPr>
        <w:t>(</w:t>
      </w:r>
      <w:r w:rsidRPr="00165DBD">
        <w:rPr>
          <w:rFonts w:eastAsia="標楷體" w:hint="eastAsia"/>
        </w:rPr>
        <w:t>哲學大逃殺</w:t>
      </w:r>
      <w:r w:rsidRPr="00165DBD">
        <w:rPr>
          <w:rFonts w:eastAsia="標楷體"/>
        </w:rPr>
        <w:t>)</w:t>
      </w:r>
      <w:r w:rsidRPr="00165DBD">
        <w:rPr>
          <w:rFonts w:eastAsia="標楷體" w:hint="eastAsia"/>
        </w:rPr>
        <w:t>、下午辦理讀劇沙龍，於羅</w:t>
      </w:r>
      <w:r w:rsidRPr="00165DBD">
        <w:rPr>
          <w:rFonts w:eastAsia="標楷體"/>
        </w:rPr>
        <w:t xml:space="preserve">      </w:t>
      </w:r>
    </w:p>
    <w:p w:rsidR="000E1D47" w:rsidRPr="00165DBD" w:rsidRDefault="000E1D47" w:rsidP="004A671A">
      <w:pPr>
        <w:pStyle w:val="ListParagraph"/>
        <w:spacing w:line="400" w:lineRule="exact"/>
        <w:ind w:leftChars="0" w:left="1232" w:firstLineChars="268" w:firstLine="31680"/>
        <w:jc w:val="both"/>
        <w:rPr>
          <w:rFonts w:eastAsia="標楷體"/>
        </w:rPr>
      </w:pPr>
      <w:r w:rsidRPr="00165DBD">
        <w:rPr>
          <w:rFonts w:eastAsia="標楷體" w:hint="eastAsia"/>
        </w:rPr>
        <w:t>東高中。</w:t>
      </w:r>
    </w:p>
    <w:p w:rsidR="000E1D47" w:rsidRPr="00CC4233" w:rsidRDefault="000E1D47" w:rsidP="00CC4233">
      <w:pPr>
        <w:pStyle w:val="ListParagraph"/>
        <w:numPr>
          <w:ilvl w:val="0"/>
          <w:numId w:val="6"/>
        </w:numPr>
        <w:spacing w:line="400" w:lineRule="exact"/>
        <w:ind w:leftChars="0" w:left="1918" w:hanging="686"/>
        <w:jc w:val="both"/>
        <w:rPr>
          <w:rFonts w:eastAsia="標楷體"/>
        </w:rPr>
      </w:pPr>
      <w:r w:rsidRPr="00CC4233">
        <w:rPr>
          <w:rFonts w:eastAsia="標楷體"/>
        </w:rPr>
        <w:t>9/18(</w:t>
      </w:r>
      <w:r w:rsidRPr="00CC4233">
        <w:rPr>
          <w:rFonts w:eastAsia="標楷體" w:hint="eastAsia"/>
        </w:rPr>
        <w:t>五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上午辦理</w:t>
      </w:r>
      <w:r w:rsidRPr="00CC4233">
        <w:rPr>
          <w:rFonts w:eastAsia="標楷體"/>
        </w:rPr>
        <w:t>(</w:t>
      </w:r>
      <w:r w:rsidRPr="00CC4233">
        <w:rPr>
          <w:rFonts w:eastAsia="標楷體" w:hint="eastAsia"/>
        </w:rPr>
        <w:t>北區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哲學瘋桌遊，下午文化智商─主講張苡絃，師大附中。</w:t>
      </w:r>
    </w:p>
    <w:p w:rsidR="000E1D47" w:rsidRPr="00CC4233" w:rsidRDefault="000E1D47" w:rsidP="00CC4233">
      <w:pPr>
        <w:pStyle w:val="ListParagraph"/>
        <w:numPr>
          <w:ilvl w:val="0"/>
          <w:numId w:val="6"/>
        </w:numPr>
        <w:spacing w:line="400" w:lineRule="exact"/>
        <w:ind w:leftChars="0" w:firstLine="766"/>
        <w:jc w:val="both"/>
        <w:rPr>
          <w:rFonts w:eastAsia="標楷體"/>
        </w:rPr>
      </w:pPr>
      <w:r w:rsidRPr="00CC4233">
        <w:rPr>
          <w:rFonts w:eastAsia="標楷體"/>
        </w:rPr>
        <w:t>10/16(</w:t>
      </w:r>
      <w:r w:rsidRPr="00CC4233">
        <w:rPr>
          <w:rFonts w:eastAsia="標楷體" w:hint="eastAsia"/>
        </w:rPr>
        <w:t>五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辦理</w:t>
      </w:r>
      <w:r w:rsidRPr="00CC4233">
        <w:rPr>
          <w:rFonts w:eastAsia="標楷體"/>
        </w:rPr>
        <w:t>(</w:t>
      </w:r>
      <w:r w:rsidRPr="00CC4233">
        <w:rPr>
          <w:rFonts w:eastAsia="標楷體" w:hint="eastAsia"/>
        </w:rPr>
        <w:t>南區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滾出趣，辦理地點：</w:t>
      </w:r>
      <w:r w:rsidRPr="00CC4233">
        <w:rPr>
          <w:rFonts w:eastAsia="標楷體"/>
        </w:rPr>
        <w:t>Ys</w:t>
      </w:r>
      <w:r w:rsidRPr="00CC4233">
        <w:rPr>
          <w:rFonts w:eastAsia="標楷體" w:hint="eastAsia"/>
        </w:rPr>
        <w:t>青年職涯發展中心。</w:t>
      </w:r>
    </w:p>
    <w:p w:rsidR="000E1D47" w:rsidRDefault="000E1D47" w:rsidP="00CC4233">
      <w:pPr>
        <w:pStyle w:val="ListParagraph"/>
        <w:numPr>
          <w:ilvl w:val="0"/>
          <w:numId w:val="6"/>
        </w:numPr>
        <w:spacing w:line="400" w:lineRule="exact"/>
        <w:ind w:leftChars="0" w:firstLine="766"/>
        <w:jc w:val="both"/>
        <w:rPr>
          <w:rFonts w:eastAsia="標楷體"/>
        </w:rPr>
      </w:pPr>
      <w:r w:rsidRPr="00CC4233">
        <w:rPr>
          <w:rFonts w:eastAsia="標楷體"/>
        </w:rPr>
        <w:t>10/29-10/30(</w:t>
      </w:r>
      <w:r w:rsidRPr="00CC4233">
        <w:rPr>
          <w:rFonts w:eastAsia="標楷體" w:hint="eastAsia"/>
        </w:rPr>
        <w:t>週四至五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與國文學科中心合作辦理『中國哲學與人生』策略聯</w:t>
      </w:r>
    </w:p>
    <w:p w:rsidR="000E1D47" w:rsidRPr="00CC4233" w:rsidRDefault="000E1D47" w:rsidP="004A671A">
      <w:pPr>
        <w:pStyle w:val="ListParagraph"/>
        <w:spacing w:line="400" w:lineRule="exact"/>
        <w:ind w:leftChars="0" w:left="1246" w:firstLineChars="300" w:firstLine="31680"/>
        <w:jc w:val="both"/>
        <w:rPr>
          <w:rFonts w:eastAsia="標楷體"/>
        </w:rPr>
      </w:pPr>
      <w:r w:rsidRPr="00CC4233">
        <w:rPr>
          <w:rFonts w:eastAsia="標楷體" w:hint="eastAsia"/>
        </w:rPr>
        <w:t>盟研習，羅東高中。</w:t>
      </w:r>
    </w:p>
    <w:p w:rsidR="000E1D47" w:rsidRPr="00CC4233" w:rsidRDefault="000E1D47" w:rsidP="00CC4233">
      <w:pPr>
        <w:pStyle w:val="ListParagraph"/>
        <w:numPr>
          <w:ilvl w:val="0"/>
          <w:numId w:val="6"/>
        </w:numPr>
        <w:spacing w:line="400" w:lineRule="exact"/>
        <w:ind w:leftChars="0" w:firstLine="796"/>
        <w:jc w:val="both"/>
        <w:rPr>
          <w:rFonts w:eastAsia="標楷體"/>
        </w:rPr>
      </w:pPr>
      <w:r w:rsidRPr="00CC4233">
        <w:rPr>
          <w:rFonts w:eastAsia="標楷體"/>
        </w:rPr>
        <w:t>11/13(</w:t>
      </w:r>
      <w:r w:rsidRPr="00CC4233">
        <w:rPr>
          <w:rFonts w:eastAsia="標楷體" w:hint="eastAsia"/>
        </w:rPr>
        <w:t>五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哲學家咖啡館</w:t>
      </w:r>
      <w:r w:rsidRPr="00CC4233">
        <w:rPr>
          <w:rFonts w:eastAsia="標楷體"/>
        </w:rPr>
        <w:t>(</w:t>
      </w:r>
      <w:r w:rsidRPr="00CC4233">
        <w:rPr>
          <w:rFonts w:eastAsia="標楷體" w:hint="eastAsia"/>
        </w:rPr>
        <w:t>北區</w:t>
      </w:r>
      <w:r w:rsidRPr="00CC4233"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0E1D47" w:rsidRPr="00CC4233" w:rsidRDefault="000E1D47" w:rsidP="00CC4233">
      <w:pPr>
        <w:pStyle w:val="ListParagraph"/>
        <w:numPr>
          <w:ilvl w:val="0"/>
          <w:numId w:val="6"/>
        </w:numPr>
        <w:spacing w:line="400" w:lineRule="exact"/>
        <w:ind w:leftChars="0" w:firstLine="796"/>
        <w:jc w:val="both"/>
        <w:rPr>
          <w:rFonts w:eastAsia="標楷體"/>
        </w:rPr>
      </w:pPr>
      <w:r w:rsidRPr="00CC4233">
        <w:rPr>
          <w:rFonts w:eastAsia="標楷體"/>
        </w:rPr>
        <w:t>11/20(</w:t>
      </w:r>
      <w:r w:rsidRPr="00CC4233">
        <w:rPr>
          <w:rFonts w:eastAsia="標楷體" w:hint="eastAsia"/>
        </w:rPr>
        <w:t>五</w:t>
      </w:r>
      <w:r w:rsidRPr="00CC4233">
        <w:rPr>
          <w:rFonts w:eastAsia="標楷體"/>
        </w:rPr>
        <w:t>)</w:t>
      </w:r>
      <w:r w:rsidRPr="00CC4233">
        <w:rPr>
          <w:rFonts w:eastAsia="標楷體" w:hint="eastAsia"/>
        </w:rPr>
        <w:t>上午辦理在途中劇聚及下午辦理</w:t>
      </w:r>
      <w:r w:rsidRPr="00CC4233">
        <w:rPr>
          <w:rFonts w:eastAsia="標楷體"/>
        </w:rPr>
        <w:t>DFC</w:t>
      </w:r>
      <w:r w:rsidRPr="00CC4233">
        <w:rPr>
          <w:rFonts w:eastAsia="標楷體" w:hint="eastAsia"/>
        </w:rPr>
        <w:t>工作坊</w:t>
      </w:r>
      <w:r w:rsidRPr="00CC4233">
        <w:rPr>
          <w:rFonts w:eastAsia="標楷體"/>
        </w:rPr>
        <w:t>(</w:t>
      </w:r>
      <w:r w:rsidRPr="00CC4233">
        <w:rPr>
          <w:rFonts w:eastAsia="標楷體" w:hint="eastAsia"/>
        </w:rPr>
        <w:t>南區</w:t>
      </w:r>
      <w:r w:rsidRPr="00CC4233"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0E1D47" w:rsidRPr="00165DBD" w:rsidRDefault="000E1D47" w:rsidP="004A671A">
      <w:pPr>
        <w:spacing w:line="400" w:lineRule="exact"/>
        <w:ind w:firstLineChars="200" w:firstLine="31680"/>
        <w:jc w:val="both"/>
        <w:rPr>
          <w:rFonts w:eastAsia="標楷體"/>
        </w:rPr>
      </w:pPr>
      <w:r w:rsidRPr="00165DBD">
        <w:rPr>
          <w:rFonts w:eastAsia="標楷體" w:hint="eastAsia"/>
        </w:rPr>
        <w:t>二、工作項目討論：</w:t>
      </w:r>
    </w:p>
    <w:p w:rsidR="000E1D47" w:rsidRPr="00165DBD" w:rsidRDefault="000E1D47" w:rsidP="004A671A">
      <w:pPr>
        <w:spacing w:line="400" w:lineRule="exact"/>
        <w:ind w:firstLineChars="200" w:firstLine="31680"/>
        <w:jc w:val="both"/>
        <w:rPr>
          <w:rFonts w:eastAsia="標楷體"/>
        </w:rPr>
      </w:pPr>
      <w:r w:rsidRPr="00165DBD">
        <w:rPr>
          <w:rFonts w:eastAsia="標楷體"/>
        </w:rPr>
        <w:t xml:space="preserve">    105</w:t>
      </w:r>
      <w:r w:rsidRPr="00165DBD">
        <w:rPr>
          <w:rFonts w:eastAsia="標楷體" w:hint="eastAsia"/>
        </w:rPr>
        <w:t>年度工作任務規劃方向</w:t>
      </w:r>
    </w:p>
    <w:p w:rsidR="000E1D47" w:rsidRPr="00165DBD" w:rsidRDefault="000E1D47" w:rsidP="00165DBD">
      <w:pPr>
        <w:numPr>
          <w:ilvl w:val="0"/>
          <w:numId w:val="2"/>
        </w:numPr>
        <w:spacing w:line="400" w:lineRule="exact"/>
        <w:ind w:left="1701"/>
        <w:jc w:val="both"/>
        <w:rPr>
          <w:rFonts w:eastAsia="標楷體"/>
          <w:b/>
        </w:rPr>
      </w:pPr>
      <w:r w:rsidRPr="00165DBD">
        <w:rPr>
          <w:rFonts w:eastAsia="標楷體" w:hint="eastAsia"/>
          <w:b/>
        </w:rPr>
        <w:t>種子教師增能</w:t>
      </w:r>
      <w:r w:rsidRPr="00165DBD">
        <w:rPr>
          <w:rFonts w:eastAsia="標楷體"/>
          <w:b/>
        </w:rPr>
        <w:t>/</w:t>
      </w:r>
      <w:r w:rsidRPr="00165DBD">
        <w:rPr>
          <w:rFonts w:eastAsia="標楷體" w:hint="eastAsia"/>
          <w:b/>
        </w:rPr>
        <w:t>培訓</w:t>
      </w:r>
      <w:r w:rsidRPr="00165DBD">
        <w:rPr>
          <w:rFonts w:eastAsia="標楷體"/>
          <w:b/>
        </w:rPr>
        <w:t>/</w:t>
      </w:r>
      <w:r w:rsidRPr="00165DBD">
        <w:rPr>
          <w:rFonts w:eastAsia="標楷體" w:hint="eastAsia"/>
          <w:b/>
        </w:rPr>
        <w:t>任務部分</w:t>
      </w:r>
      <w:r w:rsidRPr="00165DBD">
        <w:rPr>
          <w:rFonts w:eastAsia="標楷體"/>
          <w:b/>
        </w:rPr>
        <w:t>(</w:t>
      </w:r>
      <w:r w:rsidRPr="00165DBD">
        <w:rPr>
          <w:rFonts w:eastAsia="標楷體" w:hint="eastAsia"/>
          <w:b/>
        </w:rPr>
        <w:t>因應十二年國教新課綱為重點</w:t>
      </w:r>
      <w:r w:rsidRPr="00165DBD">
        <w:rPr>
          <w:rFonts w:eastAsia="標楷體"/>
          <w:b/>
        </w:rPr>
        <w:t>)</w:t>
      </w:r>
      <w:r w:rsidRPr="00165DBD">
        <w:rPr>
          <w:rFonts w:eastAsia="標楷體" w:hint="eastAsia"/>
          <w:b/>
        </w:rPr>
        <w:t>：</w:t>
      </w:r>
    </w:p>
    <w:p w:rsidR="000E1D47" w:rsidRPr="00165DBD" w:rsidRDefault="000E1D47" w:rsidP="00165DBD">
      <w:pPr>
        <w:numPr>
          <w:ilvl w:val="0"/>
          <w:numId w:val="3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cs="Tahoma" w:hint="eastAsia"/>
          <w:bCs/>
          <w:kern w:val="0"/>
        </w:rPr>
        <w:t>種子教師增能課程</w:t>
      </w:r>
      <w:r w:rsidRPr="00165DBD">
        <w:rPr>
          <w:rFonts w:eastAsia="標楷體" w:cs="Tahoma"/>
          <w:bCs/>
          <w:kern w:val="0"/>
        </w:rPr>
        <w:t>(</w:t>
      </w:r>
      <w:r w:rsidRPr="00165DBD">
        <w:rPr>
          <w:rFonts w:eastAsia="標楷體" w:cs="Tahoma" w:hint="eastAsia"/>
          <w:bCs/>
          <w:kern w:val="0"/>
        </w:rPr>
        <w:t>工作坊</w:t>
      </w:r>
      <w:r w:rsidRPr="00165DBD">
        <w:rPr>
          <w:rFonts w:eastAsia="標楷體" w:cs="Tahoma"/>
          <w:bCs/>
          <w:kern w:val="0"/>
        </w:rPr>
        <w:t>)</w:t>
      </w:r>
      <w:r w:rsidRPr="00165DBD">
        <w:rPr>
          <w:rFonts w:eastAsia="標楷體" w:cs="Tahoma" w:hint="eastAsia"/>
          <w:bCs/>
          <w:kern w:val="0"/>
        </w:rPr>
        <w:t>：</w:t>
      </w:r>
      <w:r w:rsidRPr="00165DBD">
        <w:rPr>
          <w:rFonts w:eastAsia="標楷體" w:hint="eastAsia"/>
        </w:rPr>
        <w:t>因應十二年國教領綱發展，加強思考素養、生活美學及人學探索等主題。</w:t>
      </w:r>
    </w:p>
    <w:p w:rsidR="000E1D47" w:rsidRPr="00165DBD" w:rsidRDefault="000E1D47" w:rsidP="00165DBD">
      <w:pPr>
        <w:numPr>
          <w:ilvl w:val="0"/>
          <w:numId w:val="3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hint="eastAsia"/>
        </w:rPr>
        <w:t>針對教材研發做討論，是否要繼續維持教案寫作，或是可發展不同面向之教材，例如：引導討論之思考方式等。</w:t>
      </w:r>
    </w:p>
    <w:p w:rsidR="000E1D47" w:rsidRPr="00165DBD" w:rsidRDefault="000E1D47" w:rsidP="00165DBD">
      <w:pPr>
        <w:numPr>
          <w:ilvl w:val="0"/>
          <w:numId w:val="3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hint="eastAsia"/>
        </w:rPr>
        <w:t>十二年國教綜合領域核心素養</w:t>
      </w:r>
      <w:r w:rsidRPr="00165DBD">
        <w:rPr>
          <w:rFonts w:eastAsia="標楷體"/>
        </w:rPr>
        <w:t>/</w:t>
      </w:r>
      <w:r w:rsidRPr="00165DBD">
        <w:rPr>
          <w:rFonts w:eastAsia="標楷體" w:hint="eastAsia"/>
        </w:rPr>
        <w:t>生命教育科核心素養與學習重點之理解並協助分區宣導。</w:t>
      </w:r>
    </w:p>
    <w:p w:rsidR="000E1D47" w:rsidRPr="00165DBD" w:rsidRDefault="000E1D47" w:rsidP="00165DBD">
      <w:pPr>
        <w:numPr>
          <w:ilvl w:val="0"/>
          <w:numId w:val="2"/>
        </w:numPr>
        <w:spacing w:line="400" w:lineRule="exact"/>
        <w:ind w:left="1701"/>
        <w:jc w:val="both"/>
        <w:rPr>
          <w:rFonts w:eastAsia="標楷體"/>
          <w:b/>
        </w:rPr>
      </w:pPr>
      <w:r w:rsidRPr="00165DBD">
        <w:rPr>
          <w:rFonts w:eastAsia="標楷體" w:hint="eastAsia"/>
          <w:b/>
        </w:rPr>
        <w:t>全國生命教育教師專業成長</w:t>
      </w:r>
    </w:p>
    <w:p w:rsidR="000E1D47" w:rsidRPr="00165DBD" w:rsidRDefault="000E1D47" w:rsidP="00165DBD">
      <w:pPr>
        <w:numPr>
          <w:ilvl w:val="0"/>
          <w:numId w:val="4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cs="Tahoma" w:hint="eastAsia"/>
          <w:bCs/>
          <w:kern w:val="0"/>
        </w:rPr>
        <w:t>哲學家咖啡館</w:t>
      </w:r>
      <w:r w:rsidRPr="00165DBD">
        <w:rPr>
          <w:rFonts w:eastAsia="標楷體" w:cs="Tahoma"/>
          <w:bCs/>
          <w:kern w:val="0"/>
        </w:rPr>
        <w:t>(</w:t>
      </w:r>
      <w:r w:rsidRPr="00165DBD">
        <w:rPr>
          <w:rFonts w:eastAsia="標楷體" w:cs="Tahoma" w:hint="eastAsia"/>
          <w:bCs/>
          <w:kern w:val="0"/>
        </w:rPr>
        <w:t>北區、中區、南區、東區</w:t>
      </w:r>
      <w:r w:rsidRPr="00165DBD">
        <w:rPr>
          <w:rFonts w:eastAsia="標楷體" w:cs="Tahoma"/>
          <w:bCs/>
          <w:kern w:val="0"/>
        </w:rPr>
        <w:t>)-</w:t>
      </w:r>
      <w:r w:rsidRPr="00165DBD">
        <w:rPr>
          <w:rFonts w:eastAsia="標楷體" w:cs="Tahoma" w:hint="eastAsia"/>
          <w:bCs/>
          <w:kern w:val="0"/>
        </w:rPr>
        <w:t>教師場次</w:t>
      </w:r>
      <w:r>
        <w:rPr>
          <w:rFonts w:eastAsia="標楷體" w:cs="Tahoma" w:hint="eastAsia"/>
          <w:bCs/>
          <w:kern w:val="0"/>
        </w:rPr>
        <w:t>。</w:t>
      </w:r>
    </w:p>
    <w:p w:rsidR="000E1D47" w:rsidRPr="00165DBD" w:rsidRDefault="000E1D47" w:rsidP="00165DBD">
      <w:pPr>
        <w:numPr>
          <w:ilvl w:val="0"/>
          <w:numId w:val="4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hint="eastAsia"/>
        </w:rPr>
        <w:t>十二年國教綜合領域核心素養</w:t>
      </w:r>
      <w:r w:rsidRPr="00165DBD">
        <w:rPr>
          <w:rFonts w:eastAsia="標楷體"/>
        </w:rPr>
        <w:t>/</w:t>
      </w:r>
      <w:r w:rsidRPr="00165DBD">
        <w:rPr>
          <w:rFonts w:eastAsia="標楷體" w:hint="eastAsia"/>
        </w:rPr>
        <w:t>生命教育科核心素養與學習重點之理</w:t>
      </w:r>
      <w:r>
        <w:rPr>
          <w:rFonts w:eastAsia="標楷體"/>
        </w:rPr>
        <w:t xml:space="preserve"> </w:t>
      </w:r>
      <w:r w:rsidRPr="00165DBD">
        <w:rPr>
          <w:rFonts w:eastAsia="標楷體" w:hint="eastAsia"/>
        </w:rPr>
        <w:t>解</w:t>
      </w:r>
      <w:r>
        <w:rPr>
          <w:rFonts w:eastAsia="標楷體" w:hint="eastAsia"/>
        </w:rPr>
        <w:t>。</w:t>
      </w:r>
    </w:p>
    <w:p w:rsidR="000E1D47" w:rsidRPr="00165DBD" w:rsidRDefault="000E1D47" w:rsidP="00165DBD">
      <w:pPr>
        <w:numPr>
          <w:ilvl w:val="0"/>
          <w:numId w:val="4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hint="eastAsia"/>
        </w:rPr>
        <w:t>教學觀摩與核心素養增能</w:t>
      </w:r>
    </w:p>
    <w:p w:rsidR="000E1D47" w:rsidRPr="00165DBD" w:rsidRDefault="000E1D47" w:rsidP="00165DBD">
      <w:pPr>
        <w:numPr>
          <w:ilvl w:val="0"/>
          <w:numId w:val="4"/>
        </w:numPr>
        <w:spacing w:line="400" w:lineRule="exact"/>
        <w:ind w:left="2127"/>
        <w:jc w:val="both"/>
        <w:rPr>
          <w:rFonts w:eastAsia="標楷體"/>
        </w:rPr>
      </w:pPr>
      <w:r w:rsidRPr="00165DBD">
        <w:rPr>
          <w:rFonts w:eastAsia="標楷體" w:hint="eastAsia"/>
        </w:rPr>
        <w:t>教學資源分享</w:t>
      </w:r>
    </w:p>
    <w:p w:rsidR="000E1D47" w:rsidRPr="00165DBD" w:rsidRDefault="000E1D47" w:rsidP="004A671A">
      <w:pPr>
        <w:spacing w:line="400" w:lineRule="exact"/>
        <w:ind w:left="480" w:firstLineChars="745" w:firstLine="31680"/>
        <w:jc w:val="both"/>
        <w:rPr>
          <w:rFonts w:eastAsia="標楷體"/>
        </w:rPr>
      </w:pPr>
      <w:r w:rsidRPr="00165DBD">
        <w:rPr>
          <w:rFonts w:eastAsia="標楷體"/>
        </w:rPr>
        <w:t>a.</w:t>
      </w:r>
      <w:r w:rsidRPr="00165DBD">
        <w:rPr>
          <w:rFonts w:eastAsia="標楷體" w:hint="eastAsia"/>
        </w:rPr>
        <w:t>社會企業的介紹</w:t>
      </w:r>
    </w:p>
    <w:p w:rsidR="000E1D47" w:rsidRPr="00165DBD" w:rsidRDefault="000E1D47" w:rsidP="004A671A">
      <w:pPr>
        <w:spacing w:line="400" w:lineRule="exact"/>
        <w:ind w:left="480" w:firstLineChars="745" w:firstLine="31680"/>
        <w:jc w:val="both"/>
        <w:rPr>
          <w:rFonts w:eastAsia="標楷體"/>
        </w:rPr>
      </w:pPr>
      <w:r w:rsidRPr="00165DBD">
        <w:rPr>
          <w:rFonts w:eastAsia="標楷體"/>
        </w:rPr>
        <w:t>b.</w:t>
      </w:r>
      <w:r w:rsidRPr="00165DBD">
        <w:rPr>
          <w:rFonts w:eastAsia="標楷體" w:hint="eastAsia"/>
        </w:rPr>
        <w:t>翻轉教育</w:t>
      </w:r>
    </w:p>
    <w:p w:rsidR="000E1D47" w:rsidRPr="00165DBD" w:rsidRDefault="000E1D47" w:rsidP="004A671A">
      <w:pPr>
        <w:spacing w:line="400" w:lineRule="exact"/>
        <w:ind w:left="480" w:firstLineChars="745" w:firstLine="31680"/>
        <w:jc w:val="both"/>
        <w:rPr>
          <w:rFonts w:eastAsia="標楷體"/>
        </w:rPr>
      </w:pPr>
      <w:r w:rsidRPr="00165DBD">
        <w:rPr>
          <w:rFonts w:eastAsia="標楷體"/>
        </w:rPr>
        <w:t>c.Teach for Taiwan</w:t>
      </w:r>
      <w:r w:rsidRPr="00165DBD">
        <w:rPr>
          <w:rFonts w:eastAsia="標楷體" w:hint="eastAsia"/>
        </w:rPr>
        <w:t>為台灣而教</w:t>
      </w:r>
    </w:p>
    <w:p w:rsidR="000E1D47" w:rsidRPr="00165DBD" w:rsidRDefault="000E1D47" w:rsidP="004A671A">
      <w:pPr>
        <w:spacing w:line="400" w:lineRule="exact"/>
        <w:ind w:firstLineChars="531" w:firstLine="31680"/>
        <w:jc w:val="both"/>
        <w:rPr>
          <w:rFonts w:eastAsia="標楷體"/>
          <w:b/>
        </w:rPr>
      </w:pPr>
      <w:r w:rsidRPr="00165DBD">
        <w:rPr>
          <w:rFonts w:eastAsia="標楷體"/>
          <w:b/>
        </w:rPr>
        <w:t>3</w:t>
      </w:r>
      <w:r w:rsidRPr="00165DBD">
        <w:rPr>
          <w:rFonts w:eastAsia="標楷體" w:hint="eastAsia"/>
          <w:b/>
        </w:rPr>
        <w:t>、學生部分</w:t>
      </w:r>
    </w:p>
    <w:p w:rsidR="000E1D47" w:rsidRPr="00165DBD" w:rsidRDefault="000E1D47" w:rsidP="004A671A">
      <w:pPr>
        <w:spacing w:line="400" w:lineRule="exact"/>
        <w:ind w:firstLineChars="650" w:firstLine="31680"/>
        <w:jc w:val="both"/>
        <w:rPr>
          <w:rFonts w:eastAsia="標楷體"/>
          <w:bCs/>
          <w:kern w:val="0"/>
        </w:rPr>
      </w:pPr>
      <w:r w:rsidRPr="00165DBD">
        <w:rPr>
          <w:rFonts w:eastAsia="標楷體"/>
          <w:bCs/>
          <w:kern w:val="0"/>
        </w:rPr>
        <w:t>(1)</w:t>
      </w:r>
      <w:r w:rsidRPr="00165DBD">
        <w:rPr>
          <w:rFonts w:eastAsia="標楷體" w:hint="eastAsia"/>
          <w:bCs/>
          <w:kern w:val="0"/>
        </w:rPr>
        <w:t>、暑期哲學思辨營</w:t>
      </w:r>
    </w:p>
    <w:p w:rsidR="000E1D47" w:rsidRPr="00165DBD" w:rsidRDefault="000E1D47" w:rsidP="004A671A">
      <w:pPr>
        <w:spacing w:line="400" w:lineRule="exact"/>
        <w:ind w:firstLineChars="650" w:firstLine="31680"/>
        <w:jc w:val="both"/>
        <w:rPr>
          <w:rFonts w:eastAsia="標楷體"/>
        </w:rPr>
      </w:pPr>
      <w:r w:rsidRPr="00165DBD">
        <w:rPr>
          <w:rFonts w:eastAsia="標楷體"/>
        </w:rPr>
        <w:t>(2)</w:t>
      </w:r>
      <w:r w:rsidRPr="00165DBD">
        <w:rPr>
          <w:rFonts w:eastAsia="標楷體" w:hint="eastAsia"/>
        </w:rPr>
        <w:t>、</w:t>
      </w:r>
      <w:r w:rsidRPr="00165DBD">
        <w:rPr>
          <w:rFonts w:eastAsia="標楷體" w:cs="Tahoma" w:hint="eastAsia"/>
          <w:bCs/>
          <w:kern w:val="0"/>
        </w:rPr>
        <w:t>哲學家咖啡館</w:t>
      </w:r>
      <w:r w:rsidRPr="00165DBD">
        <w:rPr>
          <w:rFonts w:eastAsia="標楷體" w:cs="Tahoma"/>
          <w:bCs/>
          <w:kern w:val="0"/>
        </w:rPr>
        <w:t>(</w:t>
      </w:r>
      <w:r w:rsidRPr="00165DBD">
        <w:rPr>
          <w:rFonts w:eastAsia="標楷體" w:cs="Tahoma" w:hint="eastAsia"/>
          <w:bCs/>
          <w:kern w:val="0"/>
        </w:rPr>
        <w:t>北區、中區、南區、東區</w:t>
      </w:r>
      <w:r w:rsidRPr="00165DBD">
        <w:rPr>
          <w:rFonts w:eastAsia="標楷體" w:cs="Tahoma"/>
          <w:bCs/>
          <w:kern w:val="0"/>
        </w:rPr>
        <w:t>)-</w:t>
      </w:r>
      <w:r w:rsidRPr="00165DBD">
        <w:rPr>
          <w:rFonts w:eastAsia="標楷體" w:cs="Tahoma" w:hint="eastAsia"/>
          <w:bCs/>
          <w:kern w:val="0"/>
        </w:rPr>
        <w:t>學生場次</w:t>
      </w:r>
    </w:p>
    <w:p w:rsidR="000E1D47" w:rsidRPr="00165DBD" w:rsidRDefault="000E1D47" w:rsidP="004A671A">
      <w:pPr>
        <w:spacing w:line="400" w:lineRule="exact"/>
        <w:ind w:firstLineChars="236" w:firstLine="31680"/>
        <w:jc w:val="both"/>
        <w:rPr>
          <w:rFonts w:eastAsia="標楷體" w:cs="Tahoma"/>
          <w:bCs/>
          <w:kern w:val="0"/>
          <w:sz w:val="22"/>
          <w:szCs w:val="28"/>
        </w:rPr>
      </w:pPr>
      <w:r w:rsidRPr="00165DBD">
        <w:rPr>
          <w:rFonts w:eastAsia="標楷體" w:hint="eastAsia"/>
        </w:rPr>
        <w:t>三、臨時動議：</w:t>
      </w:r>
    </w:p>
    <w:p w:rsidR="000E1D47" w:rsidRDefault="000E1D47"/>
    <w:sectPr w:rsidR="000E1D47" w:rsidSect="007363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6AD"/>
    <w:multiLevelType w:val="hybridMultilevel"/>
    <w:tmpl w:val="4282E600"/>
    <w:lvl w:ilvl="0" w:tplc="0354158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4AF257E"/>
    <w:multiLevelType w:val="hybridMultilevel"/>
    <w:tmpl w:val="0E88F3AA"/>
    <w:lvl w:ilvl="0" w:tplc="0354158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FA41A7"/>
    <w:multiLevelType w:val="hybridMultilevel"/>
    <w:tmpl w:val="C33ED460"/>
    <w:lvl w:ilvl="0" w:tplc="C5909B62">
      <w:start w:val="1"/>
      <w:numFmt w:val="decimal"/>
      <w:lvlText w:val="(%1)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BE40C8D"/>
    <w:multiLevelType w:val="hybridMultilevel"/>
    <w:tmpl w:val="A830CE64"/>
    <w:lvl w:ilvl="0" w:tplc="0354158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7321A1E"/>
    <w:multiLevelType w:val="hybridMultilevel"/>
    <w:tmpl w:val="4594C766"/>
    <w:lvl w:ilvl="0" w:tplc="0354158C">
      <w:start w:val="1"/>
      <w:numFmt w:val="decimal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5">
    <w:nsid w:val="4DC83715"/>
    <w:multiLevelType w:val="hybridMultilevel"/>
    <w:tmpl w:val="BE704A68"/>
    <w:lvl w:ilvl="0" w:tplc="0354158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F65233A"/>
    <w:multiLevelType w:val="hybridMultilevel"/>
    <w:tmpl w:val="0AEA076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521151D"/>
    <w:multiLevelType w:val="hybridMultilevel"/>
    <w:tmpl w:val="7062EC5E"/>
    <w:lvl w:ilvl="0" w:tplc="C5909B62">
      <w:start w:val="1"/>
      <w:numFmt w:val="decimal"/>
      <w:lvlText w:val="(%1)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71637F1"/>
    <w:multiLevelType w:val="hybridMultilevel"/>
    <w:tmpl w:val="D228EBD4"/>
    <w:lvl w:ilvl="0" w:tplc="0354158C">
      <w:start w:val="1"/>
      <w:numFmt w:val="decimal"/>
      <w:lvlText w:val="%1、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9">
    <w:nsid w:val="61984C8F"/>
    <w:multiLevelType w:val="hybridMultilevel"/>
    <w:tmpl w:val="C1F68E68"/>
    <w:lvl w:ilvl="0" w:tplc="0354158C">
      <w:start w:val="1"/>
      <w:numFmt w:val="decimal"/>
      <w:lvlText w:val="%1、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6CE01FB6"/>
    <w:multiLevelType w:val="hybridMultilevel"/>
    <w:tmpl w:val="717885BC"/>
    <w:lvl w:ilvl="0" w:tplc="0354158C">
      <w:start w:val="1"/>
      <w:numFmt w:val="decimal"/>
      <w:lvlText w:val="%1、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DBD"/>
    <w:rsid w:val="000E1D47"/>
    <w:rsid w:val="00165DBD"/>
    <w:rsid w:val="002E1A89"/>
    <w:rsid w:val="00301831"/>
    <w:rsid w:val="003C440A"/>
    <w:rsid w:val="004A671A"/>
    <w:rsid w:val="00736314"/>
    <w:rsid w:val="00AC45A5"/>
    <w:rsid w:val="00C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BD"/>
    <w:pPr>
      <w:widowControl w:val="0"/>
      <w:spacing w:line="240" w:lineRule="atLeast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5D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142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普通高級中學課程生命教育學科中心</dc:title>
  <dc:subject/>
  <dc:creator>bmer</dc:creator>
  <cp:keywords/>
  <dc:description/>
  <cp:lastModifiedBy>affairs</cp:lastModifiedBy>
  <cp:revision>2</cp:revision>
  <dcterms:created xsi:type="dcterms:W3CDTF">2015-10-19T01:25:00Z</dcterms:created>
  <dcterms:modified xsi:type="dcterms:W3CDTF">2015-10-19T01:25:00Z</dcterms:modified>
</cp:coreProperties>
</file>