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A" w:rsidRDefault="0055580A" w:rsidP="0055580A">
      <w:pPr>
        <w:jc w:val="center"/>
        <w:rPr>
          <w:rFonts w:eastAsia="標楷體"/>
          <w:b/>
          <w:sz w:val="40"/>
          <w:szCs w:val="40"/>
        </w:rPr>
      </w:pPr>
      <w:r w:rsidRPr="002D43D2">
        <w:rPr>
          <w:rFonts w:eastAsia="標楷體" w:hint="eastAsia"/>
          <w:b/>
          <w:sz w:val="40"/>
          <w:szCs w:val="40"/>
        </w:rPr>
        <w:t>「校園節能減碳輔導團計畫」</w:t>
      </w:r>
    </w:p>
    <w:p w:rsidR="0055580A" w:rsidRPr="00387FE8" w:rsidRDefault="0055580A" w:rsidP="0055580A">
      <w:pPr>
        <w:jc w:val="center"/>
        <w:rPr>
          <w:rFonts w:eastAsia="標楷體"/>
          <w:b/>
          <w:sz w:val="40"/>
          <w:szCs w:val="40"/>
        </w:rPr>
      </w:pPr>
      <w:r w:rsidRPr="002D43D2">
        <w:rPr>
          <w:rFonts w:eastAsia="標楷體" w:hint="eastAsia"/>
          <w:b/>
          <w:sz w:val="40"/>
          <w:szCs w:val="40"/>
        </w:rPr>
        <w:t>節</w:t>
      </w:r>
      <w:r>
        <w:rPr>
          <w:rFonts w:eastAsia="標楷體" w:hint="eastAsia"/>
          <w:b/>
          <w:sz w:val="40"/>
          <w:szCs w:val="40"/>
        </w:rPr>
        <w:t>水</w:t>
      </w:r>
      <w:r w:rsidRPr="002D43D2">
        <w:rPr>
          <w:rFonts w:eastAsia="標楷體" w:hint="eastAsia"/>
          <w:b/>
          <w:sz w:val="40"/>
          <w:szCs w:val="40"/>
        </w:rPr>
        <w:t>績優學校分享觀摩會</w:t>
      </w:r>
      <w:bookmarkStart w:id="0" w:name="_GoBack"/>
      <w:bookmarkEnd w:id="0"/>
    </w:p>
    <w:p w:rsidR="0055580A" w:rsidRPr="000071C4" w:rsidRDefault="0055580A" w:rsidP="000071C4">
      <w:pPr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 w:hint="eastAsia"/>
          <w:b/>
          <w:bCs/>
          <w:sz w:val="28"/>
          <w:szCs w:val="28"/>
        </w:rPr>
        <w:t>壹、</w:t>
      </w:r>
      <w:r w:rsidRPr="000071C4">
        <w:rPr>
          <w:rFonts w:eastAsia="標楷體"/>
          <w:b/>
          <w:bCs/>
          <w:sz w:val="28"/>
          <w:szCs w:val="28"/>
        </w:rPr>
        <w:t>活動緣起與目的</w:t>
      </w:r>
    </w:p>
    <w:p w:rsidR="0055580A" w:rsidRPr="000071C4" w:rsidRDefault="0055580A" w:rsidP="00D46492">
      <w:pPr>
        <w:spacing w:beforeLines="50" w:before="180" w:line="400" w:lineRule="exact"/>
        <w:ind w:firstLineChars="210" w:firstLine="504"/>
        <w:jc w:val="both"/>
        <w:rPr>
          <w:rFonts w:eastAsia="標楷體"/>
          <w:bCs/>
        </w:rPr>
      </w:pPr>
      <w:r w:rsidRPr="000071C4">
        <w:rPr>
          <w:rFonts w:eastAsia="標楷體" w:hint="eastAsia"/>
          <w:bCs/>
        </w:rPr>
        <w:t>臺灣因為天然條件及人為因素，水資源已有不足，再加上近年氣候變遷造成降雨型態的改變，使得水資源的有效利用及節約成為全民的重要課題</w:t>
      </w:r>
      <w:r w:rsidRPr="000071C4">
        <w:rPr>
          <w:rFonts w:eastAsia="標楷體"/>
          <w:bCs/>
        </w:rPr>
        <w:t>；此外，</w:t>
      </w:r>
      <w:r w:rsidRPr="000071C4">
        <w:rPr>
          <w:rFonts w:eastAsia="標楷體" w:hint="eastAsia"/>
          <w:bCs/>
        </w:rPr>
        <w:t>在</w:t>
      </w:r>
      <w:r w:rsidRPr="000071C4">
        <w:rPr>
          <w:rFonts w:eastAsia="標楷體" w:hint="eastAsia"/>
          <w:bCs/>
        </w:rPr>
        <w:t>104</w:t>
      </w:r>
      <w:r w:rsidRPr="000071C4">
        <w:rPr>
          <w:rFonts w:eastAsia="標楷體" w:hint="eastAsia"/>
          <w:bCs/>
        </w:rPr>
        <w:t>年更面臨</w:t>
      </w:r>
      <w:r w:rsidRPr="000071C4">
        <w:rPr>
          <w:rFonts w:eastAsia="標楷體" w:hint="eastAsia"/>
          <w:bCs/>
        </w:rPr>
        <w:t>67</w:t>
      </w:r>
      <w:r w:rsidRPr="000071C4">
        <w:rPr>
          <w:rFonts w:eastAsia="標楷體" w:hint="eastAsia"/>
          <w:bCs/>
        </w:rPr>
        <w:t>年以來最嚴重旱災，秋冬雨量更是創下氣象局自</w:t>
      </w:r>
      <w:r w:rsidRPr="000071C4">
        <w:rPr>
          <w:rFonts w:eastAsia="標楷體" w:hint="eastAsia"/>
          <w:bCs/>
        </w:rPr>
        <w:t>1947</w:t>
      </w:r>
      <w:r w:rsidRPr="000071C4">
        <w:rPr>
          <w:rFonts w:eastAsia="標楷體" w:hint="eastAsia"/>
          <w:bCs/>
        </w:rPr>
        <w:t>年設置平地雨量站以來歷史上最低降雨紀錄，各水庫供水量遠少於預期，水情持續告急，</w:t>
      </w:r>
      <w:r w:rsidRPr="000071C4">
        <w:rPr>
          <w:rFonts w:eastAsia="標楷體"/>
          <w:bCs/>
        </w:rPr>
        <w:t>為鼓勵各級學校重視節</w:t>
      </w:r>
      <w:r w:rsidRPr="000071C4">
        <w:rPr>
          <w:rFonts w:eastAsia="標楷體" w:hint="eastAsia"/>
          <w:bCs/>
        </w:rPr>
        <w:t>水</w:t>
      </w:r>
      <w:r w:rsidRPr="000071C4">
        <w:rPr>
          <w:rFonts w:eastAsia="標楷體"/>
          <w:bCs/>
        </w:rPr>
        <w:t>教育宣導及落實節</w:t>
      </w:r>
      <w:r w:rsidRPr="000071C4">
        <w:rPr>
          <w:rFonts w:eastAsia="標楷體" w:hint="eastAsia"/>
          <w:bCs/>
        </w:rPr>
        <w:t>水省水</w:t>
      </w:r>
      <w:r w:rsidRPr="000071C4">
        <w:rPr>
          <w:rFonts w:eastAsia="標楷體"/>
          <w:bCs/>
        </w:rPr>
        <w:t>精神，遂</w:t>
      </w:r>
      <w:r w:rsidRPr="000071C4">
        <w:rPr>
          <w:rFonts w:eastAsia="標楷體" w:hint="eastAsia"/>
          <w:bCs/>
        </w:rPr>
        <w:t>本</w:t>
      </w:r>
      <w:r w:rsidRPr="000071C4">
        <w:rPr>
          <w:rFonts w:eastAsia="標楷體"/>
          <w:bCs/>
        </w:rPr>
        <w:t>部辦理節</w:t>
      </w:r>
      <w:r w:rsidRPr="000071C4">
        <w:rPr>
          <w:rFonts w:eastAsia="標楷體" w:hint="eastAsia"/>
          <w:bCs/>
        </w:rPr>
        <w:t>水</w:t>
      </w:r>
      <w:r w:rsidRPr="000071C4">
        <w:rPr>
          <w:rFonts w:eastAsia="標楷體"/>
          <w:bCs/>
        </w:rPr>
        <w:t>績優學校</w:t>
      </w:r>
      <w:r w:rsidRPr="000071C4">
        <w:rPr>
          <w:rFonts w:eastAsia="標楷體" w:hint="eastAsia"/>
          <w:bCs/>
        </w:rPr>
        <w:t>分享觀摩會</w:t>
      </w:r>
      <w:r w:rsidRPr="000071C4">
        <w:rPr>
          <w:rFonts w:eastAsia="標楷體"/>
          <w:bCs/>
        </w:rPr>
        <w:t>，</w:t>
      </w:r>
      <w:r w:rsidRPr="000071C4">
        <w:rPr>
          <w:rFonts w:eastAsia="標楷體" w:hint="eastAsia"/>
          <w:bCs/>
        </w:rPr>
        <w:t>活動將邀請</w:t>
      </w:r>
      <w:r w:rsidR="00FD779C" w:rsidRPr="000071C4">
        <w:rPr>
          <w:rFonts w:eastAsia="標楷體" w:hint="eastAsia"/>
          <w:bCs/>
        </w:rPr>
        <w:t>專家學者分享</w:t>
      </w:r>
      <w:r w:rsidRPr="000071C4">
        <w:rPr>
          <w:rFonts w:eastAsia="標楷體" w:hint="eastAsia"/>
          <w:bCs/>
        </w:rPr>
        <w:t>臺灣因應氣候變遷的治水策略、學校常見的節水措施，並請</w:t>
      </w:r>
      <w:r w:rsidRPr="000071C4">
        <w:rPr>
          <w:rFonts w:eastAsia="標楷體"/>
          <w:bCs/>
        </w:rPr>
        <w:t>績優學校分享節</w:t>
      </w:r>
      <w:r w:rsidRPr="000071C4">
        <w:rPr>
          <w:rFonts w:eastAsia="標楷體" w:hint="eastAsia"/>
          <w:bCs/>
        </w:rPr>
        <w:t>水</w:t>
      </w:r>
      <w:r w:rsidR="00FD779C" w:rsidRPr="000071C4">
        <w:rPr>
          <w:rFonts w:eastAsia="標楷體"/>
          <w:bCs/>
        </w:rPr>
        <w:t>管理經驗</w:t>
      </w:r>
      <w:r w:rsidR="00FD779C" w:rsidRPr="000071C4">
        <w:rPr>
          <w:rFonts w:eastAsia="標楷體" w:hint="eastAsia"/>
          <w:bCs/>
        </w:rPr>
        <w:t>及</w:t>
      </w:r>
      <w:r w:rsidRPr="000071C4">
        <w:rPr>
          <w:rFonts w:eastAsia="標楷體"/>
          <w:bCs/>
        </w:rPr>
        <w:t>進行現場觀摩，藉此</w:t>
      </w:r>
      <w:r w:rsidRPr="000071C4">
        <w:rPr>
          <w:rFonts w:eastAsia="標楷體"/>
          <w:bCs/>
          <w:color w:val="000000"/>
        </w:rPr>
        <w:t>精進與會者之節能智識外，亦可</w:t>
      </w:r>
      <w:r w:rsidRPr="000071C4">
        <w:rPr>
          <w:rFonts w:eastAsia="標楷體"/>
          <w:bCs/>
        </w:rPr>
        <w:t>即時互動學習，並從中審視</w:t>
      </w:r>
      <w:r w:rsidR="00FD779C" w:rsidRPr="000071C4">
        <w:rPr>
          <w:rFonts w:eastAsia="標楷體" w:hint="eastAsia"/>
          <w:bCs/>
        </w:rPr>
        <w:t>本</w:t>
      </w:r>
      <w:r w:rsidRPr="000071C4">
        <w:rPr>
          <w:rFonts w:eastAsia="標楷體"/>
          <w:bCs/>
        </w:rPr>
        <w:t>身學校耗能情形而後擬定未來節能方案，</w:t>
      </w:r>
      <w:r w:rsidRPr="000071C4">
        <w:rPr>
          <w:rFonts w:eastAsia="標楷體"/>
          <w:bCs/>
          <w:color w:val="000000"/>
        </w:rPr>
        <w:t>進而</w:t>
      </w:r>
      <w:r w:rsidRPr="000071C4">
        <w:rPr>
          <w:rFonts w:eastAsia="標楷體"/>
          <w:color w:val="000000"/>
          <w:kern w:val="0"/>
        </w:rPr>
        <w:t>順利達成</w:t>
      </w:r>
      <w:r w:rsidRPr="000071C4">
        <w:rPr>
          <w:rFonts w:eastAsia="標楷體" w:hint="eastAsia"/>
          <w:color w:val="000000"/>
          <w:kern w:val="0"/>
        </w:rPr>
        <w:t>節水</w:t>
      </w:r>
      <w:r w:rsidRPr="000071C4">
        <w:rPr>
          <w:rFonts w:eastAsia="標楷體"/>
          <w:color w:val="000000"/>
          <w:kern w:val="0"/>
        </w:rPr>
        <w:t>之成效</w:t>
      </w:r>
      <w:r w:rsidRPr="000071C4">
        <w:rPr>
          <w:rFonts w:eastAsia="標楷體"/>
          <w:bCs/>
          <w:color w:val="000000"/>
        </w:rPr>
        <w:t>。</w:t>
      </w:r>
    </w:p>
    <w:p w:rsidR="0055580A" w:rsidRPr="000071C4" w:rsidRDefault="0055580A" w:rsidP="000071C4">
      <w:pPr>
        <w:spacing w:beforeLines="100" w:before="360" w:line="400" w:lineRule="exact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 w:hint="eastAsia"/>
          <w:b/>
          <w:bCs/>
          <w:sz w:val="28"/>
          <w:szCs w:val="28"/>
        </w:rPr>
        <w:t>貳、</w:t>
      </w:r>
      <w:r w:rsidRPr="000071C4">
        <w:rPr>
          <w:rFonts w:eastAsia="標楷體"/>
          <w:b/>
          <w:bCs/>
          <w:sz w:val="28"/>
          <w:szCs w:val="28"/>
        </w:rPr>
        <w:t>辦理單位</w:t>
      </w:r>
    </w:p>
    <w:p w:rsidR="0055580A" w:rsidRPr="000071C4" w:rsidRDefault="0055580A" w:rsidP="00D46492">
      <w:pPr>
        <w:spacing w:beforeLines="50" w:before="180"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/>
          <w:bCs/>
        </w:rPr>
        <w:t>主辦單位：教育部</w:t>
      </w:r>
    </w:p>
    <w:p w:rsidR="0055580A" w:rsidRPr="000071C4" w:rsidRDefault="0055580A" w:rsidP="000071C4">
      <w:pPr>
        <w:spacing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 w:hint="eastAsia"/>
          <w:bCs/>
        </w:rPr>
        <w:t>協辦單位：新北市</w:t>
      </w:r>
      <w:r w:rsidR="00C7303E">
        <w:rPr>
          <w:rFonts w:eastAsia="標楷體" w:hint="eastAsia"/>
          <w:bCs/>
        </w:rPr>
        <w:t>立</w:t>
      </w:r>
      <w:r w:rsidRPr="000071C4">
        <w:rPr>
          <w:rFonts w:eastAsia="標楷體" w:hint="eastAsia"/>
          <w:bCs/>
        </w:rPr>
        <w:t>泰山國</w:t>
      </w:r>
      <w:r w:rsidR="00C7303E">
        <w:rPr>
          <w:rFonts w:eastAsia="標楷體" w:hint="eastAsia"/>
          <w:bCs/>
        </w:rPr>
        <w:t>民</w:t>
      </w:r>
      <w:r w:rsidRPr="000071C4">
        <w:rPr>
          <w:rFonts w:eastAsia="標楷體" w:hint="eastAsia"/>
          <w:bCs/>
        </w:rPr>
        <w:t>小</w:t>
      </w:r>
      <w:r w:rsidR="00C7303E">
        <w:rPr>
          <w:rFonts w:eastAsia="標楷體" w:hint="eastAsia"/>
          <w:bCs/>
        </w:rPr>
        <w:t>學</w:t>
      </w:r>
    </w:p>
    <w:p w:rsidR="0055580A" w:rsidRPr="000071C4" w:rsidRDefault="0055580A" w:rsidP="000071C4">
      <w:pPr>
        <w:spacing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/>
          <w:bCs/>
        </w:rPr>
        <w:t>執行單位：財團法人台灣產業服務基金會</w:t>
      </w:r>
    </w:p>
    <w:p w:rsidR="0055580A" w:rsidRPr="000071C4" w:rsidRDefault="0055580A" w:rsidP="000071C4">
      <w:pPr>
        <w:pStyle w:val="aa"/>
        <w:numPr>
          <w:ilvl w:val="0"/>
          <w:numId w:val="3"/>
        </w:numPr>
        <w:spacing w:beforeLines="100" w:before="360" w:line="400" w:lineRule="exact"/>
        <w:ind w:leftChars="0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/>
          <w:b/>
          <w:sz w:val="28"/>
          <w:szCs w:val="28"/>
        </w:rPr>
        <w:t>辦理時間與地點</w:t>
      </w:r>
    </w:p>
    <w:p w:rsidR="0055580A" w:rsidRPr="000071C4" w:rsidRDefault="0055580A" w:rsidP="00D46492">
      <w:pPr>
        <w:pStyle w:val="aa"/>
        <w:numPr>
          <w:ilvl w:val="1"/>
          <w:numId w:val="3"/>
        </w:numPr>
        <w:spacing w:beforeLines="50" w:before="180" w:line="400" w:lineRule="exact"/>
        <w:ind w:leftChars="0" w:left="1202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日期</w:t>
      </w:r>
      <w:r w:rsidRPr="000071C4">
        <w:rPr>
          <w:rFonts w:eastAsia="標楷體" w:hAnsi="標楷體"/>
          <w:bCs/>
        </w:rPr>
        <w:t>：</w:t>
      </w:r>
      <w:r w:rsidR="00FD779C" w:rsidRPr="000071C4">
        <w:rPr>
          <w:rFonts w:ascii="Cambria" w:eastAsia="標楷體" w:hAnsi="Cambria" w:hint="eastAsia"/>
        </w:rPr>
        <w:t>104</w:t>
      </w:r>
      <w:r w:rsidR="00FD779C" w:rsidRPr="000071C4">
        <w:rPr>
          <w:rFonts w:ascii="Cambria" w:eastAsia="標楷體" w:hAnsi="Cambria" w:hint="eastAsia"/>
        </w:rPr>
        <w:t>年</w:t>
      </w:r>
      <w:r w:rsidR="00FD779C" w:rsidRPr="000071C4">
        <w:rPr>
          <w:rFonts w:ascii="Cambria" w:eastAsia="標楷體" w:hAnsi="Cambria" w:hint="eastAsia"/>
        </w:rPr>
        <w:t>06</w:t>
      </w:r>
      <w:r w:rsidR="00FD779C" w:rsidRPr="000071C4">
        <w:rPr>
          <w:rFonts w:ascii="Cambria" w:eastAsia="標楷體" w:hAnsi="Cambria" w:hint="eastAsia"/>
        </w:rPr>
        <w:t>月</w:t>
      </w:r>
      <w:r w:rsidR="00FD779C" w:rsidRPr="000071C4">
        <w:rPr>
          <w:rFonts w:ascii="Cambria" w:eastAsia="標楷體" w:hAnsi="Cambria" w:hint="eastAsia"/>
        </w:rPr>
        <w:t>09</w:t>
      </w:r>
      <w:r w:rsidR="00FD779C" w:rsidRPr="000071C4">
        <w:rPr>
          <w:rFonts w:ascii="Cambria" w:eastAsia="標楷體" w:hAnsi="Cambria" w:hint="eastAsia"/>
        </w:rPr>
        <w:t>日</w:t>
      </w:r>
      <w:r w:rsidR="00FD779C" w:rsidRPr="000071C4">
        <w:rPr>
          <w:rFonts w:ascii="Cambria" w:eastAsia="標楷體" w:hAnsi="Cambria" w:hint="eastAsia"/>
        </w:rPr>
        <w:t>(</w:t>
      </w:r>
      <w:r w:rsidR="00FD779C" w:rsidRPr="000071C4">
        <w:rPr>
          <w:rFonts w:ascii="Cambria" w:eastAsia="標楷體" w:hAnsi="Cambria" w:hint="eastAsia"/>
        </w:rPr>
        <w:t>二</w:t>
      </w:r>
      <w:r w:rsidR="00FD779C" w:rsidRPr="000071C4">
        <w:rPr>
          <w:rFonts w:ascii="Cambria" w:eastAsia="標楷體" w:hAnsi="Cambria" w:hint="eastAsia"/>
        </w:rPr>
        <w:t>) 09:00~12:30</w:t>
      </w:r>
      <w:r w:rsidRPr="000071C4">
        <w:rPr>
          <w:rFonts w:eastAsia="標楷體" w:hAnsi="標楷體"/>
          <w:bCs/>
        </w:rPr>
        <w:t xml:space="preserve"> </w:t>
      </w:r>
    </w:p>
    <w:p w:rsidR="00FD779C" w:rsidRPr="000071C4" w:rsidRDefault="00FD779C" w:rsidP="000071C4">
      <w:pPr>
        <w:pStyle w:val="aa"/>
        <w:numPr>
          <w:ilvl w:val="1"/>
          <w:numId w:val="3"/>
        </w:numPr>
        <w:spacing w:line="400" w:lineRule="exact"/>
        <w:ind w:leftChars="0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地點：</w:t>
      </w:r>
      <w:r w:rsidRPr="000071C4">
        <w:rPr>
          <w:rFonts w:ascii="Cambria" w:eastAsia="標楷體" w:hAnsi="Cambria" w:hint="eastAsia"/>
        </w:rPr>
        <w:t>新北市立泰山國民小學－育才樓</w:t>
      </w:r>
      <w:r w:rsidRPr="000071C4">
        <w:rPr>
          <w:rFonts w:ascii="Cambria" w:eastAsia="標楷體" w:hAnsi="Cambria" w:hint="eastAsia"/>
        </w:rPr>
        <w:t xml:space="preserve"> </w:t>
      </w:r>
      <w:r w:rsidRPr="000071C4">
        <w:rPr>
          <w:rFonts w:ascii="Cambria" w:eastAsia="標楷體" w:hAnsi="Cambria" w:hint="eastAsia"/>
        </w:rPr>
        <w:t>第二圖書室</w:t>
      </w:r>
      <w:r w:rsidRPr="000071C4">
        <w:rPr>
          <w:rFonts w:ascii="Cambria" w:eastAsia="標楷體" w:hAnsi="Cambria" w:hint="eastAsia"/>
        </w:rPr>
        <w:t xml:space="preserve"> 212</w:t>
      </w:r>
    </w:p>
    <w:p w:rsidR="00FD779C" w:rsidRPr="000071C4" w:rsidRDefault="00FD779C" w:rsidP="00D46492">
      <w:pPr>
        <w:pStyle w:val="aa"/>
        <w:spacing w:line="400" w:lineRule="exact"/>
        <w:ind w:leftChars="0" w:left="1985"/>
        <w:jc w:val="both"/>
        <w:rPr>
          <w:rFonts w:ascii="Cambria" w:eastAsia="標楷體" w:hAnsi="Cambria"/>
        </w:rPr>
      </w:pPr>
      <w:r w:rsidRPr="000071C4">
        <w:rPr>
          <w:rFonts w:ascii="Cambria" w:eastAsia="標楷體" w:hAnsi="Cambria" w:hint="eastAsia"/>
        </w:rPr>
        <w:t>(</w:t>
      </w:r>
      <w:r w:rsidRPr="000071C4">
        <w:rPr>
          <w:rFonts w:ascii="Cambria" w:eastAsia="標楷體" w:hAnsi="Cambria" w:hint="eastAsia"/>
        </w:rPr>
        <w:t>地址</w:t>
      </w:r>
      <w:r w:rsidRPr="000071C4">
        <w:rPr>
          <w:rFonts w:ascii="Cambria" w:eastAsia="標楷體" w:hAnsi="Cambria" w:hint="eastAsia"/>
        </w:rPr>
        <w:t>:</w:t>
      </w:r>
      <w:r w:rsidRPr="000071C4">
        <w:rPr>
          <w:rFonts w:ascii="Cambria" w:eastAsia="標楷體" w:hAnsi="Cambria" w:hint="eastAsia"/>
        </w:rPr>
        <w:t>新北市泰山區泰林路二段</w:t>
      </w:r>
      <w:r w:rsidRPr="000071C4">
        <w:rPr>
          <w:rFonts w:ascii="Cambria" w:eastAsia="標楷體" w:hAnsi="Cambria" w:hint="eastAsia"/>
        </w:rPr>
        <w:t>255</w:t>
      </w:r>
      <w:r w:rsidRPr="000071C4">
        <w:rPr>
          <w:rFonts w:ascii="Cambria" w:eastAsia="標楷體" w:hAnsi="Cambria" w:hint="eastAsia"/>
        </w:rPr>
        <w:t>號</w:t>
      </w:r>
      <w:r w:rsidRPr="000071C4">
        <w:rPr>
          <w:rFonts w:ascii="Cambria" w:eastAsia="標楷體" w:hAnsi="Cambria" w:hint="eastAsia"/>
        </w:rPr>
        <w:t>)</w:t>
      </w:r>
    </w:p>
    <w:p w:rsidR="00FD779C" w:rsidRPr="000071C4" w:rsidRDefault="00FD779C" w:rsidP="000071C4">
      <w:pPr>
        <w:pStyle w:val="aa"/>
        <w:numPr>
          <w:ilvl w:val="1"/>
          <w:numId w:val="3"/>
        </w:numPr>
        <w:spacing w:line="400" w:lineRule="exact"/>
        <w:ind w:leftChars="0" w:left="1134" w:hanging="654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參加對象</w:t>
      </w:r>
      <w:r w:rsidRPr="000071C4">
        <w:rPr>
          <w:rFonts w:eastAsia="標楷體" w:hAnsi="標楷體" w:hint="eastAsia"/>
          <w:bCs/>
        </w:rPr>
        <w:t xml:space="preserve">: </w:t>
      </w:r>
      <w:r w:rsidRPr="000071C4">
        <w:rPr>
          <w:rFonts w:eastAsia="標楷體" w:hAnsi="標楷體" w:hint="eastAsia"/>
          <w:bCs/>
        </w:rPr>
        <w:t>臺北市、新北市、桃園市、新竹</w:t>
      </w:r>
      <w:r w:rsidR="00DC46EF">
        <w:rPr>
          <w:rFonts w:eastAsia="標楷體" w:hAnsi="標楷體" w:hint="eastAsia"/>
          <w:bCs/>
        </w:rPr>
        <w:t>縣</w:t>
      </w:r>
      <w:r w:rsidRPr="000071C4">
        <w:rPr>
          <w:rFonts w:eastAsia="標楷體" w:hAnsi="標楷體" w:hint="eastAsia"/>
          <w:bCs/>
        </w:rPr>
        <w:t>所轄國中小學校</w:t>
      </w:r>
      <w:r w:rsidR="000071C4" w:rsidRPr="000071C4">
        <w:rPr>
          <w:rFonts w:eastAsia="標楷體" w:hAnsi="標楷體" w:hint="eastAsia"/>
          <w:bCs/>
        </w:rPr>
        <w:t>總務人員或</w:t>
      </w:r>
      <w:r w:rsidRPr="000071C4">
        <w:rPr>
          <w:rFonts w:eastAsia="標楷體" w:hAnsi="標楷體" w:hint="eastAsia"/>
          <w:bCs/>
        </w:rPr>
        <w:t>對節能減碳議題有興趣之師生及相關人員。</w:t>
      </w:r>
    </w:p>
    <w:p w:rsidR="00B0011D" w:rsidRDefault="00B0011D" w:rsidP="00B0011D">
      <w:pPr>
        <w:numPr>
          <w:ilvl w:val="1"/>
          <w:numId w:val="3"/>
        </w:numPr>
        <w:spacing w:line="400" w:lineRule="exact"/>
        <w:jc w:val="both"/>
        <w:rPr>
          <w:rFonts w:eastAsia="標楷體" w:hAnsi="標楷體"/>
          <w:bCs/>
        </w:rPr>
      </w:pPr>
      <w:r w:rsidRPr="00B0011D">
        <w:rPr>
          <w:rFonts w:eastAsia="標楷體" w:hAnsi="標楷體" w:hint="eastAsia"/>
          <w:bCs/>
        </w:rPr>
        <w:t>報名方式：採線上報名，請於</w:t>
      </w:r>
      <w:r w:rsidRPr="00B0011D">
        <w:rPr>
          <w:rFonts w:eastAsia="標楷體" w:hAnsi="標楷體" w:hint="eastAsia"/>
          <w:bCs/>
        </w:rPr>
        <w:t>104</w:t>
      </w:r>
      <w:r w:rsidRPr="00B0011D">
        <w:rPr>
          <w:rFonts w:eastAsia="標楷體" w:hAnsi="標楷體" w:hint="eastAsia"/>
          <w:bCs/>
        </w:rPr>
        <w:t>年</w:t>
      </w:r>
      <w:r w:rsidRPr="00B0011D">
        <w:rPr>
          <w:rFonts w:eastAsia="標楷體" w:hAnsi="標楷體" w:hint="eastAsia"/>
          <w:bCs/>
        </w:rPr>
        <w:t>5</w:t>
      </w:r>
      <w:r w:rsidRPr="00B0011D">
        <w:rPr>
          <w:rFonts w:eastAsia="標楷體" w:hAnsi="標楷體" w:hint="eastAsia"/>
          <w:bCs/>
        </w:rPr>
        <w:t>月</w:t>
      </w:r>
      <w:r w:rsidRPr="00B0011D">
        <w:rPr>
          <w:rFonts w:eastAsia="標楷體" w:hAnsi="標楷體" w:hint="eastAsia"/>
          <w:bCs/>
        </w:rPr>
        <w:t>15</w:t>
      </w:r>
      <w:r w:rsidRPr="00B0011D">
        <w:rPr>
          <w:rFonts w:eastAsia="標楷體" w:hAnsi="標楷體" w:hint="eastAsia"/>
          <w:bCs/>
        </w:rPr>
        <w:t>日起逕至本部節能減碳資訊平臺</w:t>
      </w:r>
      <w:r w:rsidRPr="00B0011D">
        <w:rPr>
          <w:rFonts w:eastAsia="標楷體" w:hAnsi="標楷體" w:hint="eastAsia"/>
          <w:bCs/>
        </w:rPr>
        <w:t>(http://co2.ftis.org.tw)</w:t>
      </w:r>
      <w:r w:rsidRPr="00B0011D">
        <w:rPr>
          <w:rFonts w:eastAsia="標楷體" w:hAnsi="標楷體" w:hint="eastAsia"/>
          <w:bCs/>
        </w:rPr>
        <w:t>，點選最新訊息，連結進入報名系統</w:t>
      </w:r>
      <w:r w:rsidRPr="00B0011D">
        <w:rPr>
          <w:rFonts w:eastAsia="標楷體" w:hAnsi="標楷體" w:hint="eastAsia"/>
          <w:bCs/>
        </w:rPr>
        <w:t>(</w:t>
      </w:r>
      <w:r w:rsidRPr="00B0011D">
        <w:rPr>
          <w:rFonts w:eastAsia="標楷體" w:hAnsi="標楷體" w:hint="eastAsia"/>
          <w:bCs/>
        </w:rPr>
        <w:t>活動前一個工作天中午</w:t>
      </w:r>
      <w:r w:rsidRPr="00B0011D">
        <w:rPr>
          <w:rFonts w:eastAsia="標楷體" w:hAnsi="標楷體" w:hint="eastAsia"/>
          <w:bCs/>
        </w:rPr>
        <w:t>12</w:t>
      </w:r>
      <w:r w:rsidRPr="00B0011D">
        <w:rPr>
          <w:rFonts w:eastAsia="標楷體" w:hAnsi="標楷體" w:hint="eastAsia"/>
          <w:bCs/>
        </w:rPr>
        <w:t>點截止或</w:t>
      </w:r>
      <w:r w:rsidRPr="00B0011D">
        <w:rPr>
          <w:rFonts w:eastAsia="標楷體" w:hAnsi="標楷體" w:hint="eastAsia"/>
          <w:bCs/>
        </w:rPr>
        <w:t>100</w:t>
      </w:r>
      <w:r w:rsidRPr="00B0011D">
        <w:rPr>
          <w:rFonts w:eastAsia="標楷體" w:hAnsi="標楷體" w:hint="eastAsia"/>
          <w:bCs/>
        </w:rPr>
        <w:t>人額滿為止，恕不接受現場報名</w:t>
      </w:r>
      <w:r w:rsidRPr="00B0011D">
        <w:rPr>
          <w:rFonts w:eastAsia="標楷體" w:hAnsi="標楷體" w:hint="eastAsia"/>
          <w:bCs/>
        </w:rPr>
        <w:t>)</w:t>
      </w:r>
      <w:r w:rsidRPr="00B0011D">
        <w:rPr>
          <w:rFonts w:eastAsia="標楷體" w:hAnsi="標楷體" w:hint="eastAsia"/>
          <w:bCs/>
        </w:rPr>
        <w:t>。</w:t>
      </w:r>
    </w:p>
    <w:p w:rsidR="000071C4" w:rsidRPr="000071C4" w:rsidRDefault="000071C4" w:rsidP="00B0011D">
      <w:pPr>
        <w:numPr>
          <w:ilvl w:val="1"/>
          <w:numId w:val="3"/>
        </w:numPr>
        <w:spacing w:line="400" w:lineRule="exact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課程費用：全程免費，供膳</w:t>
      </w:r>
      <w:r w:rsidRPr="000071C4">
        <w:rPr>
          <w:rFonts w:ascii="標楷體" w:eastAsia="標楷體" w:hAnsi="標楷體" w:hint="eastAsia"/>
        </w:rPr>
        <w:t>(</w:t>
      </w:r>
      <w:r w:rsidR="00AD72E4" w:rsidRPr="00AD72E4">
        <w:rPr>
          <w:rFonts w:ascii="標楷體" w:eastAsia="標楷體" w:hAnsi="標楷體" w:hint="eastAsia"/>
        </w:rPr>
        <w:t>全程參與者，</w:t>
      </w:r>
      <w:r w:rsidRPr="000071C4">
        <w:rPr>
          <w:rFonts w:ascii="標楷體" w:eastAsia="標楷體" w:hAnsi="標楷體" w:hint="eastAsia"/>
        </w:rPr>
        <w:t>提供</w:t>
      </w:r>
      <w:r w:rsidRPr="000071C4">
        <w:rPr>
          <w:rFonts w:ascii="標楷體" w:eastAsia="標楷體" w:hAnsi="標楷體"/>
        </w:rPr>
        <w:t>公務員終身學習時數</w:t>
      </w:r>
      <w:r w:rsidR="00AD72E4" w:rsidRPr="00AD72E4">
        <w:rPr>
          <w:rFonts w:ascii="標楷體" w:eastAsia="標楷體" w:hAnsi="標楷體" w:hint="eastAsia"/>
        </w:rPr>
        <w:t>或教師研習時數</w:t>
      </w:r>
      <w:r w:rsidRPr="000071C4">
        <w:rPr>
          <w:rFonts w:ascii="標楷體" w:eastAsia="標楷體" w:hAnsi="標楷體" w:hint="eastAsia"/>
        </w:rPr>
        <w:t>，非公務人員提供訓練時數證明)</w:t>
      </w:r>
    </w:p>
    <w:p w:rsidR="007579B0" w:rsidRPr="000071C4" w:rsidRDefault="007579B0" w:rsidP="000071C4">
      <w:pPr>
        <w:numPr>
          <w:ilvl w:val="1"/>
          <w:numId w:val="3"/>
        </w:numPr>
        <w:spacing w:line="400" w:lineRule="exact"/>
        <w:jc w:val="both"/>
        <w:rPr>
          <w:rFonts w:eastAsia="標楷體" w:hAnsi="標楷體"/>
          <w:bCs/>
        </w:rPr>
      </w:pPr>
      <w:r w:rsidRPr="007579B0">
        <w:rPr>
          <w:rFonts w:eastAsia="標楷體" w:hAnsi="標楷體" w:hint="eastAsia"/>
          <w:bCs/>
        </w:rPr>
        <w:t>交通方式：請多搭乘大眾運輸工具，本活動於</w:t>
      </w:r>
      <w:r w:rsidRPr="00283A2C">
        <w:rPr>
          <w:rFonts w:eastAsia="標楷體" w:hAnsi="標楷體" w:hint="eastAsia"/>
          <w:bCs/>
          <w:u w:val="single"/>
        </w:rPr>
        <w:t>捷運橘線之「丹鳳捷運站</w:t>
      </w:r>
      <w:r w:rsidRPr="00283A2C">
        <w:rPr>
          <w:rFonts w:eastAsia="標楷體" w:hAnsi="標楷體" w:hint="eastAsia"/>
          <w:bCs/>
          <w:u w:val="single"/>
        </w:rPr>
        <w:t>1</w:t>
      </w:r>
      <w:r w:rsidRPr="00283A2C">
        <w:rPr>
          <w:rFonts w:eastAsia="標楷體" w:hAnsi="標楷體" w:hint="eastAsia"/>
          <w:bCs/>
          <w:u w:val="single"/>
        </w:rPr>
        <w:t>號出口」設置接駁車，於</w:t>
      </w:r>
      <w:r w:rsidRPr="00283A2C">
        <w:rPr>
          <w:rFonts w:eastAsia="標楷體" w:hAnsi="標楷體" w:hint="eastAsia"/>
          <w:bCs/>
          <w:u w:val="single"/>
        </w:rPr>
        <w:t>08:45</w:t>
      </w:r>
      <w:r w:rsidRPr="00283A2C">
        <w:rPr>
          <w:rFonts w:eastAsia="標楷體" w:hAnsi="標楷體" w:hint="eastAsia"/>
          <w:bCs/>
          <w:u w:val="single"/>
        </w:rPr>
        <w:t>發車</w:t>
      </w:r>
      <w:r w:rsidR="002A01B1" w:rsidRPr="00283A2C">
        <w:rPr>
          <w:rFonts w:eastAsia="標楷體" w:hAnsi="標楷體" w:hint="eastAsia"/>
          <w:bCs/>
          <w:u w:val="single"/>
        </w:rPr>
        <w:t>(</w:t>
      </w:r>
      <w:r w:rsidR="002A01B1" w:rsidRPr="00283A2C">
        <w:rPr>
          <w:rFonts w:eastAsia="標楷體" w:hAnsi="標楷體" w:hint="eastAsia"/>
          <w:bCs/>
          <w:u w:val="single"/>
        </w:rPr>
        <w:t>僅此</w:t>
      </w:r>
      <w:r w:rsidR="002A01B1" w:rsidRPr="00283A2C">
        <w:rPr>
          <w:rFonts w:eastAsia="標楷體" w:hAnsi="標楷體" w:hint="eastAsia"/>
          <w:bCs/>
          <w:u w:val="single"/>
        </w:rPr>
        <w:t>1</w:t>
      </w:r>
      <w:r w:rsidR="002A01B1" w:rsidRPr="00283A2C">
        <w:rPr>
          <w:rFonts w:eastAsia="標楷體" w:hAnsi="標楷體" w:hint="eastAsia"/>
          <w:bCs/>
          <w:u w:val="single"/>
        </w:rPr>
        <w:t>班</w:t>
      </w:r>
      <w:r w:rsidR="002A01B1" w:rsidRPr="00283A2C">
        <w:rPr>
          <w:rFonts w:eastAsia="標楷體" w:hAnsi="標楷體" w:hint="eastAsia"/>
          <w:bCs/>
          <w:u w:val="single"/>
        </w:rPr>
        <w:t>)</w:t>
      </w:r>
      <w:r w:rsidRPr="007579B0">
        <w:rPr>
          <w:rFonts w:eastAsia="標楷體" w:hAnsi="標楷體" w:hint="eastAsia"/>
          <w:bCs/>
        </w:rPr>
        <w:t>，其他交通方式如第</w:t>
      </w:r>
      <w:r w:rsidRPr="007579B0">
        <w:rPr>
          <w:rFonts w:eastAsia="標楷體" w:hAnsi="標楷體" w:hint="eastAsia"/>
          <w:bCs/>
        </w:rPr>
        <w:t>3-6</w:t>
      </w:r>
      <w:r w:rsidRPr="007579B0">
        <w:rPr>
          <w:rFonts w:eastAsia="標楷體" w:hAnsi="標楷體" w:hint="eastAsia"/>
          <w:bCs/>
        </w:rPr>
        <w:t>頁</w:t>
      </w:r>
      <w:r>
        <w:rPr>
          <w:rFonts w:eastAsia="標楷體" w:hAnsi="標楷體" w:hint="eastAsia"/>
          <w:bCs/>
        </w:rPr>
        <w:t>。</w:t>
      </w:r>
    </w:p>
    <w:p w:rsidR="0055580A" w:rsidRPr="000071C4" w:rsidRDefault="0055580A" w:rsidP="009E7CC9">
      <w:pPr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 w:rsidRPr="000071C4">
        <w:rPr>
          <w:rFonts w:eastAsia="標楷體" w:hint="eastAsia"/>
          <w:b/>
          <w:bCs/>
          <w:sz w:val="28"/>
          <w:szCs w:val="28"/>
        </w:rPr>
        <w:lastRenderedPageBreak/>
        <w:t>肆、</w:t>
      </w:r>
      <w:r w:rsidRPr="000071C4">
        <w:rPr>
          <w:rFonts w:eastAsia="標楷體"/>
          <w:b/>
          <w:bCs/>
          <w:sz w:val="28"/>
          <w:szCs w:val="28"/>
        </w:rPr>
        <w:t>活動議程</w:t>
      </w:r>
    </w:p>
    <w:tbl>
      <w:tblPr>
        <w:tblW w:w="8652" w:type="dxa"/>
        <w:tblInd w:w="33" w:type="dxa"/>
        <w:tblBorders>
          <w:top w:val="thinThickLargeGap" w:sz="8" w:space="0" w:color="auto"/>
          <w:left w:val="thinThickLargeGap" w:sz="8" w:space="0" w:color="auto"/>
          <w:bottom w:val="thickThinLargeGap" w:sz="8" w:space="0" w:color="auto"/>
          <w:right w:val="thickThinLargeGap" w:sz="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3265"/>
      </w:tblGrid>
      <w:tr w:rsidR="0055580A" w:rsidRPr="00FF4A63" w:rsidTr="000071C4">
        <w:trPr>
          <w:trHeight w:val="624"/>
          <w:tblHeader/>
        </w:trPr>
        <w:tc>
          <w:tcPr>
            <w:tcW w:w="1560" w:type="dxa"/>
            <w:shd w:val="clear" w:color="auto" w:fill="E0E0E0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ind w:right="-2"/>
              <w:jc w:val="center"/>
              <w:rPr>
                <w:rFonts w:eastAsia="標楷體"/>
                <w:b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時間</w:t>
            </w:r>
            <w:r w:rsidRPr="000071C4">
              <w:rPr>
                <w:rFonts w:eastAsia="標楷體"/>
                <w:b/>
                <w:kern w:val="0"/>
              </w:rPr>
              <w:t xml:space="preserve"> </w:t>
            </w:r>
          </w:p>
        </w:tc>
        <w:tc>
          <w:tcPr>
            <w:tcW w:w="3827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ind w:right="-2" w:firstLine="450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議程內容</w:t>
            </w:r>
            <w:r w:rsidRPr="000071C4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26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ind w:right="-2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負責單位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0</w:t>
            </w:r>
            <w:r w:rsidR="0055580A" w:rsidRPr="000071C4">
              <w:rPr>
                <w:rFonts w:eastAsia="標楷體"/>
                <w:kern w:val="0"/>
              </w:rPr>
              <w:t>0-</w:t>
            </w: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</w:t>
            </w:r>
            <w:r w:rsidR="0055580A" w:rsidRPr="000071C4">
              <w:rPr>
                <w:rFonts w:eastAsia="標楷體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/>
                <w:color w:val="000000"/>
                <w:kern w:val="0"/>
              </w:rPr>
              <w:t>報到時間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</w:t>
            </w:r>
            <w:r w:rsidRPr="000071C4">
              <w:rPr>
                <w:rFonts w:eastAsia="標楷體"/>
                <w:kern w:val="0"/>
              </w:rPr>
              <w:t>0-</w:t>
            </w: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35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開幕致詞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35</w:t>
            </w:r>
            <w:r w:rsidRPr="000071C4">
              <w:rPr>
                <w:rFonts w:eastAsia="標楷體"/>
                <w:kern w:val="0"/>
              </w:rPr>
              <w:t>-1</w:t>
            </w:r>
            <w:r w:rsidRPr="000071C4">
              <w:rPr>
                <w:rFonts w:eastAsia="標楷體" w:hint="eastAsia"/>
                <w:kern w:val="0"/>
              </w:rPr>
              <w:t>0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因應氣候變遷的總合治水策略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D464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國立台灣大學</w:t>
            </w:r>
            <w:r w:rsidR="00D46492">
              <w:rPr>
                <w:rFonts w:eastAsia="標楷體" w:hint="eastAsia"/>
              </w:rPr>
              <w:t xml:space="preserve"> </w:t>
            </w:r>
            <w:r w:rsidRPr="000071C4">
              <w:rPr>
                <w:rFonts w:eastAsia="標楷體" w:hint="eastAsia"/>
              </w:rPr>
              <w:t>李鴻源</w:t>
            </w:r>
            <w:r w:rsidRPr="000071C4">
              <w:rPr>
                <w:rFonts w:eastAsia="標楷體" w:hint="eastAsia"/>
              </w:rPr>
              <w:t xml:space="preserve"> </w:t>
            </w:r>
            <w:r w:rsidRPr="000071C4">
              <w:rPr>
                <w:rFonts w:eastAsia="標楷體" w:hint="eastAsia"/>
              </w:rPr>
              <w:t>教授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0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25</w:t>
            </w:r>
            <w:r w:rsidR="00780D2E" w:rsidRPr="000071C4">
              <w:rPr>
                <w:rFonts w:eastAsia="標楷體"/>
                <w:kern w:val="0"/>
              </w:rPr>
              <w:t>-1</w:t>
            </w:r>
            <w:r w:rsidR="00780D2E" w:rsidRPr="000071C4">
              <w:rPr>
                <w:rFonts w:eastAsia="標楷體" w:hint="eastAsia"/>
                <w:kern w:val="0"/>
              </w:rPr>
              <w:t>1</w:t>
            </w:r>
            <w:r w:rsidRPr="000071C4">
              <w:rPr>
                <w:rFonts w:eastAsia="標楷體"/>
                <w:kern w:val="0"/>
              </w:rPr>
              <w:t>:0</w:t>
            </w:r>
            <w:r w:rsidR="00780D2E" w:rsidRPr="000071C4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校園常見的節水措施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水利署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1:05-11:1</w:t>
            </w:r>
            <w:r w:rsidRPr="000071C4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休息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11:10-11:35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學校推動節水經驗分享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泰山國小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1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35</w:t>
            </w:r>
            <w:r w:rsidR="00780D2E" w:rsidRPr="000071C4">
              <w:rPr>
                <w:rFonts w:eastAsia="標楷體"/>
                <w:kern w:val="0"/>
              </w:rPr>
              <w:t>-1</w:t>
            </w:r>
            <w:r w:rsidR="00780D2E" w:rsidRPr="000071C4">
              <w:rPr>
                <w:rFonts w:eastAsia="標楷體" w:hint="eastAsia"/>
                <w:kern w:val="0"/>
              </w:rPr>
              <w:t>2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2</w:t>
            </w:r>
            <w:r w:rsidRPr="000071C4">
              <w:rPr>
                <w:rFonts w:eastAsia="標楷體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學校參訪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12:20-12:30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綜合與討論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12:30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賦歸</w:t>
            </w:r>
          </w:p>
        </w:tc>
      </w:tr>
      <w:tr w:rsidR="0055580A" w:rsidRPr="00FF4A63" w:rsidTr="007579B0">
        <w:trPr>
          <w:trHeight w:val="420"/>
        </w:trPr>
        <w:tc>
          <w:tcPr>
            <w:tcW w:w="8652" w:type="dxa"/>
            <w:gridSpan w:val="3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活動備註</w:t>
            </w:r>
          </w:p>
        </w:tc>
      </w:tr>
      <w:tr w:rsidR="0055580A" w:rsidRPr="00FF4A63" w:rsidTr="000071C4">
        <w:trPr>
          <w:trHeight w:val="698"/>
        </w:trPr>
        <w:tc>
          <w:tcPr>
            <w:tcW w:w="8652" w:type="dxa"/>
            <w:gridSpan w:val="3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◎</w:t>
            </w:r>
            <w:r w:rsidRPr="000071C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color w:val="000000"/>
                <w:kern w:val="0"/>
              </w:rPr>
              <w:t>本說明會為響應環保作為，請自行列印講義與會，並自備環保杯具，相關資料請於活動前三天，逕至本部校園節能減碳資訊平台</w:t>
            </w:r>
            <w:r w:rsidRPr="000071C4">
              <w:rPr>
                <w:rFonts w:eastAsia="標楷體" w:hint="eastAsia"/>
                <w:color w:val="000000"/>
                <w:kern w:val="0"/>
              </w:rPr>
              <w:t>(http://co2.ftis.org.tw/Home/download.aspx)</w:t>
            </w:r>
            <w:r w:rsidRPr="000071C4">
              <w:rPr>
                <w:rFonts w:eastAsia="標楷體" w:hint="eastAsia"/>
                <w:color w:val="000000"/>
                <w:kern w:val="0"/>
              </w:rPr>
              <w:t>下載。。</w:t>
            </w:r>
          </w:p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◎</w:t>
            </w:r>
            <w:r w:rsidRPr="000071C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color w:val="000000"/>
                <w:kern w:val="0"/>
              </w:rPr>
              <w:t>公務員提供終身學習時數認證</w:t>
            </w:r>
            <w:r w:rsidRPr="000071C4">
              <w:rPr>
                <w:rFonts w:eastAsia="標楷體" w:hint="eastAsia"/>
                <w:color w:val="000000"/>
                <w:kern w:val="0"/>
              </w:rPr>
              <w:t>2</w:t>
            </w:r>
            <w:r w:rsidRPr="000071C4">
              <w:rPr>
                <w:rFonts w:eastAsia="標楷體" w:hint="eastAsia"/>
                <w:color w:val="000000"/>
                <w:kern w:val="0"/>
              </w:rPr>
              <w:t>小時。</w:t>
            </w:r>
          </w:p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color w:val="FF0000"/>
                <w:kern w:val="0"/>
              </w:rPr>
            </w:pPr>
            <w:r w:rsidRPr="000071C4">
              <w:rPr>
                <w:rFonts w:eastAsia="標楷體" w:hint="eastAsia"/>
                <w:b/>
                <w:color w:val="FF0000"/>
                <w:kern w:val="0"/>
              </w:rPr>
              <w:t>◎</w:t>
            </w:r>
            <w:r w:rsidRPr="000071C4">
              <w:rPr>
                <w:rFonts w:eastAsia="標楷體" w:hint="eastAsia"/>
                <w:b/>
                <w:color w:val="FF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b/>
                <w:color w:val="FF0000"/>
                <w:kern w:val="0"/>
              </w:rPr>
              <w:t>課程時間、講師若有異動，以現場之課程表為準。</w:t>
            </w:r>
          </w:p>
        </w:tc>
      </w:tr>
    </w:tbl>
    <w:p w:rsidR="00BF7CFE" w:rsidRDefault="00BF7CFE">
      <w:pPr>
        <w:widowControl/>
        <w:rPr>
          <w:rFonts w:eastAsia="標楷體"/>
          <w:b/>
          <w:bCs/>
          <w:sz w:val="28"/>
          <w:szCs w:val="28"/>
        </w:rPr>
      </w:pPr>
    </w:p>
    <w:p w:rsidR="0055580A" w:rsidRPr="00D46492" w:rsidRDefault="0055580A" w:rsidP="00D46492">
      <w:pPr>
        <w:widowControl/>
        <w:spacing w:line="320" w:lineRule="exact"/>
        <w:rPr>
          <w:rFonts w:eastAsia="標楷體"/>
          <w:b/>
          <w:bCs/>
          <w:sz w:val="28"/>
          <w:szCs w:val="28"/>
        </w:rPr>
      </w:pPr>
      <w:r w:rsidRPr="00D46492">
        <w:rPr>
          <w:rFonts w:eastAsia="標楷體" w:hint="eastAsia"/>
          <w:b/>
          <w:bCs/>
          <w:sz w:val="28"/>
          <w:szCs w:val="28"/>
        </w:rPr>
        <w:t>伍、</w:t>
      </w:r>
      <w:r w:rsidR="00D46492" w:rsidRPr="00D46492">
        <w:rPr>
          <w:rFonts w:eastAsia="標楷體" w:hint="eastAsia"/>
          <w:b/>
          <w:sz w:val="28"/>
          <w:szCs w:val="28"/>
        </w:rPr>
        <w:t>新北市泰山國小</w:t>
      </w:r>
      <w:r w:rsidR="00433CEC">
        <w:rPr>
          <w:rFonts w:eastAsia="標楷體" w:hint="eastAsia"/>
          <w:b/>
          <w:sz w:val="28"/>
          <w:szCs w:val="28"/>
        </w:rPr>
        <w:t>地圖、校區活動場地及</w:t>
      </w:r>
      <w:r w:rsidR="00D46492" w:rsidRPr="00D46492">
        <w:rPr>
          <w:rFonts w:eastAsia="標楷體" w:hint="eastAsia"/>
          <w:b/>
          <w:sz w:val="28"/>
          <w:szCs w:val="28"/>
        </w:rPr>
        <w:t>交通方式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2"/>
      </w:tblGrid>
      <w:tr w:rsidR="0055580A" w:rsidRPr="00FF4A63" w:rsidTr="000071C4">
        <w:trPr>
          <w:trHeight w:val="1065"/>
          <w:tblCellSpacing w:w="0" w:type="dxa"/>
        </w:trPr>
        <w:tc>
          <w:tcPr>
            <w:tcW w:w="8832" w:type="dxa"/>
            <w:vAlign w:val="center"/>
            <w:hideMark/>
          </w:tcPr>
          <w:p w:rsidR="0055580A" w:rsidRPr="00FF4A63" w:rsidRDefault="0055580A" w:rsidP="00197241">
            <w:pPr>
              <w:jc w:val="center"/>
              <w:rPr>
                <w:rFonts w:eastAsia="標楷體"/>
                <w:color w:val="990033"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泰山國小</w:t>
            </w:r>
            <w:r w:rsidRPr="00FF4A63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新北市泰山區泰林路二段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255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號</w:t>
            </w:r>
            <w:r w:rsidRPr="00FF4A63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BC67C1" wp14:editId="4EE54329">
                  <wp:extent cx="3717925" cy="3234690"/>
                  <wp:effectExtent l="19050" t="0" r="0" b="0"/>
                  <wp:docPr id="1" name="圖片 1" descr="泰小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泰小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925" cy="323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492" w:rsidRDefault="00D46492" w:rsidP="00D46492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</w:p>
    <w:p w:rsidR="0055580A" w:rsidRPr="00DA3D21" w:rsidRDefault="0055580A" w:rsidP="00D46492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r w:rsidRPr="00DA3D21">
        <w:rPr>
          <w:rFonts w:eastAsia="標楷體" w:hint="eastAsia"/>
          <w:b/>
          <w:bCs/>
          <w:sz w:val="28"/>
          <w:szCs w:val="28"/>
        </w:rPr>
        <w:t>活動地點</w:t>
      </w:r>
      <w:r w:rsidRPr="00DA3D21">
        <w:rPr>
          <w:rFonts w:eastAsia="標楷體" w:hint="eastAsia"/>
          <w:b/>
          <w:bCs/>
          <w:sz w:val="28"/>
          <w:szCs w:val="28"/>
        </w:rPr>
        <w:t>(</w:t>
      </w:r>
      <w:r w:rsidRPr="00DA3D21">
        <w:rPr>
          <w:rFonts w:eastAsia="標楷體" w:hint="eastAsia"/>
          <w:b/>
          <w:bCs/>
          <w:sz w:val="28"/>
          <w:szCs w:val="28"/>
        </w:rPr>
        <w:t>泰山國小</w:t>
      </w:r>
      <w:r w:rsidRPr="00DA3D21">
        <w:rPr>
          <w:rFonts w:eastAsia="標楷體" w:hint="eastAsia"/>
          <w:b/>
          <w:bCs/>
          <w:sz w:val="28"/>
          <w:szCs w:val="28"/>
        </w:rPr>
        <w:t>-</w:t>
      </w:r>
      <w:r w:rsidRPr="00DA3D21">
        <w:rPr>
          <w:rFonts w:eastAsia="標楷體" w:hint="eastAsia"/>
          <w:b/>
          <w:bCs/>
          <w:sz w:val="28"/>
          <w:szCs w:val="28"/>
        </w:rPr>
        <w:t>第二圖書室</w:t>
      </w:r>
      <w:r w:rsidRPr="00DA3D21">
        <w:rPr>
          <w:rFonts w:eastAsia="標楷體" w:hint="eastAsia"/>
          <w:b/>
          <w:bCs/>
          <w:sz w:val="28"/>
          <w:szCs w:val="28"/>
        </w:rPr>
        <w:t>212)</w:t>
      </w:r>
    </w:p>
    <w:p w:rsidR="0055580A" w:rsidRDefault="00D46492" w:rsidP="0055580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1533525</wp:posOffset>
                </wp:positionV>
                <wp:extent cx="2908300" cy="615950"/>
                <wp:effectExtent l="25400" t="38100" r="38100" b="222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0" cy="615950"/>
                          <a:chOff x="3920" y="10410"/>
                          <a:chExt cx="4580" cy="97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20" y="10480"/>
                            <a:ext cx="1220" cy="9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0" y="10880"/>
                            <a:ext cx="1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0410"/>
                            <a:ext cx="1750" cy="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580A" w:rsidRPr="00DA3D21" w:rsidRDefault="0055580A" w:rsidP="0055580A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A3D21">
                                <w:rPr>
                                  <w:rFonts w:ascii="標楷體" w:eastAsia="標楷體" w:hAnsi="標楷體" w:hint="eastAsia"/>
                                </w:rPr>
                                <w:t>育才樓</w:t>
                              </w:r>
                              <w:r w:rsidRPr="00DA3D21">
                                <w:rPr>
                                  <w:rFonts w:ascii="標楷體" w:eastAsia="標楷體" w:hAnsi="標楷體"/>
                                </w:rPr>
                                <w:br/>
                              </w:r>
                              <w:r w:rsidRPr="00DA3D21">
                                <w:rPr>
                                  <w:rFonts w:ascii="標楷體" w:eastAsia="標楷體" w:hAnsi="標楷體" w:hint="eastAsia"/>
                                </w:rPr>
                                <w:t>第二圖書室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6.5pt;margin-top:120.75pt;width:229pt;height:48.5pt;z-index:251660288" coordorigin="3920,10410" coordsize="45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">
                <v:rect id="Rectangle 3" o:spid="_x0000_s1027" style="position:absolute;left:3920;top:10480;width:12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VfcEA&#10;AADaAAAADwAAAGRycy9kb3ducmV2LnhtbESPS4vCQBCE7wv+h6EFb+tED7LGTEQFH4snH+C1zbRJ&#10;MNMTMhON/35nQfBYVNVXVDLvTCUe1LjSsoLRMAJBnFldcq7gfFp//4BwHlljZZkUvMjBPO19JRhr&#10;++QDPY4+FwHCLkYFhfd1LKXLCjLohrYmDt7NNgZ9kE0udYPPADeVHEfRRBosOSwUWNOqoOx+bI2C&#10;ayaX3WZbT3/Hh3ZP+wv6a4tKDfrdYgbCU+c/4Xd7pxVM4f9Ku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lVX3BAAAA2gAAAA8AAAAAAAAAAAAAAAAAmAIAAGRycy9kb3du&#10;cmV2LnhtbFBLBQYAAAAABAAEAPUAAACGAwAAAAA=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140;top:10880;width:161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MfucUAAADbAAAADwAAAGRycy9kb3ducmV2LnhtbESPQWvCQBCF74X+h2UKvdWNtUqJrlIq&#10;kupBqC14HbJjNjQ7G7JrTP+9cxC8zfDevPfNYjX4RvXUxTqwgfEoA0VcBltzZeD3Z/PyDiomZItN&#10;YDLwTxFWy8eHBeY2XPib+kOqlIRwzNGAS6nNtY6lI49xFFpi0U6h85hk7SptO7xIuG/0a5bNtMea&#10;pcFhS5+Oyr/D2RvYruM09m/bcbGb7E/FbFfUrTsa8/w0fMxBJRrS3Xy7/rK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MfucUAAADbAAAADwAAAAAAAAAA&#10;AAAAAAChAgAAZHJzL2Rvd25yZXYueG1sUEsFBgAAAAAEAAQA+QAAAJMDAAAAAA==&#10;" strokecolor="red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750;top:10410;width:1750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6iecEA&#10;AADbAAAADwAAAGRycy9kb3ducmV2LnhtbERP30vDMBB+F/wfwgl7c0llDKlLiyiCsL3YbeDj2ZxN&#10;WXOpSVy7/94Igm/38f28TT27QZwpxN6zhmKpQBC33vTcaTjsX27vQcSEbHDwTBouFKGurq82WBo/&#10;8Rudm9SJHMKxRA02pbGUMraWHMalH4kz9+mDw5Rh6KQJOOVwN8g7pdbSYc+5weJIT5baU/PtNOzf&#10;n48fX0VYrayZT2q9Vc1uOmi9uJkfH0AkmtO/+M/9avL8An5/yQ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+onnBAAAA2wAAAA8AAAAAAAAAAAAAAAAAmAIAAGRycy9kb3du&#10;cmV2LnhtbFBLBQYAAAAABAAEAPUAAACGAwAAAAA=&#10;" strokecolor="#c0504d" strokeweight="5pt">
                  <v:stroke linestyle="thickThin"/>
                  <v:shadow color="#868686"/>
                  <v:textbox>
                    <w:txbxContent>
                      <w:p w:rsidR="0055580A" w:rsidRPr="00DA3D21" w:rsidRDefault="0055580A" w:rsidP="0055580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A3D21">
                          <w:rPr>
                            <w:rFonts w:ascii="標楷體" w:eastAsia="標楷體" w:hAnsi="標楷體" w:hint="eastAsia"/>
                          </w:rPr>
                          <w:t>育才樓</w:t>
                        </w:r>
                        <w:r w:rsidRPr="00DA3D21">
                          <w:rPr>
                            <w:rFonts w:ascii="標楷體" w:eastAsia="標楷體" w:hAnsi="標楷體"/>
                          </w:rPr>
                          <w:br/>
                        </w:r>
                        <w:r w:rsidRPr="00DA3D21">
                          <w:rPr>
                            <w:rFonts w:ascii="標楷體" w:eastAsia="標楷體" w:hAnsi="標楷體" w:hint="eastAsia"/>
                          </w:rPr>
                          <w:t>第二圖書室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80A">
        <w:rPr>
          <w:rFonts w:eastAsia="標楷體" w:hint="eastAsia"/>
          <w:b/>
          <w:bCs/>
          <w:noProof/>
          <w:sz w:val="28"/>
          <w:szCs w:val="28"/>
        </w:rPr>
        <w:drawing>
          <wp:inline distT="0" distB="0" distL="0" distR="0">
            <wp:extent cx="4364990" cy="4391025"/>
            <wp:effectExtent l="19050" t="0" r="0" b="0"/>
            <wp:docPr id="2" name="圖片 2" descr="2014-8-28-17-36-4-n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-8-28-17-36-4-nf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EC" w:rsidRDefault="00433CEC" w:rsidP="00433CEC">
      <w:pPr>
        <w:widowControl/>
        <w:spacing w:line="320" w:lineRule="exact"/>
        <w:jc w:val="center"/>
        <w:rPr>
          <w:rFonts w:eastAsia="標楷體"/>
          <w:b/>
          <w:sz w:val="28"/>
          <w:szCs w:val="28"/>
        </w:rPr>
      </w:pPr>
    </w:p>
    <w:p w:rsidR="00D46492" w:rsidRDefault="00433CEC" w:rsidP="00433CEC">
      <w:pPr>
        <w:widowControl/>
        <w:spacing w:line="320" w:lineRule="exact"/>
        <w:jc w:val="center"/>
        <w:rPr>
          <w:rFonts w:eastAsia="標楷體"/>
          <w:b/>
        </w:rPr>
      </w:pPr>
      <w:r w:rsidRPr="00D46492">
        <w:rPr>
          <w:rFonts w:eastAsia="標楷體" w:hint="eastAsia"/>
          <w:b/>
          <w:sz w:val="28"/>
          <w:szCs w:val="28"/>
        </w:rPr>
        <w:t>交通方式</w:t>
      </w:r>
    </w:p>
    <w:p w:rsidR="0055580A" w:rsidRPr="00FF25A8" w:rsidRDefault="0055580A" w:rsidP="00FF25A8">
      <w:pPr>
        <w:spacing w:line="440" w:lineRule="exact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◎高鐵、飛機</w:t>
      </w:r>
      <w:r w:rsidRPr="00FF25A8">
        <w:rPr>
          <w:rFonts w:eastAsia="標楷體"/>
          <w:b/>
          <w:sz w:val="28"/>
          <w:szCs w:val="28"/>
        </w:rPr>
        <w:t>：</w:t>
      </w:r>
    </w:p>
    <w:p w:rsidR="009E7CC9" w:rsidRPr="00FF25A8" w:rsidRDefault="0055580A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高鐵臺北站：</w:t>
      </w:r>
    </w:p>
    <w:p w:rsidR="0055580A" w:rsidRPr="00FF25A8" w:rsidRDefault="009E7CC9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1.</w:t>
      </w:r>
      <w:r w:rsidR="00AF0554" w:rsidRPr="00FF25A8">
        <w:rPr>
          <w:rFonts w:eastAsia="標楷體" w:hint="eastAsia"/>
        </w:rPr>
        <w:t>轉搭公車：</w:t>
      </w:r>
      <w:r w:rsidR="0055580A" w:rsidRPr="00FF25A8">
        <w:rPr>
          <w:rFonts w:eastAsia="標楷體" w:hint="eastAsia"/>
        </w:rPr>
        <w:t>步行</w:t>
      </w:r>
      <w:r w:rsidR="0055580A" w:rsidRPr="00FF25A8">
        <w:rPr>
          <w:rFonts w:eastAsia="標楷體" w:hint="eastAsia"/>
        </w:rPr>
        <w:t>1</w:t>
      </w:r>
      <w:r w:rsidR="0055580A" w:rsidRPr="00FF25A8">
        <w:rPr>
          <w:rFonts w:eastAsia="標楷體" w:hint="eastAsia"/>
        </w:rPr>
        <w:t>分鐘可到達臺北車站</w:t>
      </w:r>
      <w:r w:rsidR="0055580A" w:rsidRPr="00FF25A8">
        <w:rPr>
          <w:rFonts w:eastAsia="標楷體" w:hint="eastAsia"/>
        </w:rPr>
        <w:t>(</w:t>
      </w:r>
      <w:r w:rsidR="0055580A" w:rsidRPr="00FF25A8">
        <w:rPr>
          <w:rFonts w:eastAsia="標楷體" w:hint="eastAsia"/>
        </w:rPr>
        <w:t>社巴</w:t>
      </w:r>
      <w:r w:rsidR="0055580A" w:rsidRPr="00FF25A8">
        <w:rPr>
          <w:rFonts w:eastAsia="標楷體" w:hint="eastAsia"/>
        </w:rPr>
        <w:t>)</w:t>
      </w:r>
      <w:r w:rsidR="0055580A" w:rsidRPr="00FF25A8">
        <w:rPr>
          <w:rFonts w:eastAsia="標楷體" w:hint="eastAsia"/>
        </w:rPr>
        <w:t>，搭乘公車</w:t>
      </w:r>
      <w:r w:rsidR="0055580A" w:rsidRPr="00FF25A8">
        <w:rPr>
          <w:rFonts w:eastAsia="標楷體" w:hint="eastAsia"/>
        </w:rPr>
        <w:t>F215</w:t>
      </w:r>
      <w:r w:rsidR="0055580A" w:rsidRPr="00FF25A8">
        <w:rPr>
          <w:rFonts w:eastAsia="標楷體" w:hint="eastAsia"/>
        </w:rPr>
        <w:t>至站牌仁德路</w:t>
      </w:r>
      <w:r w:rsidR="0055580A" w:rsidRPr="00FF25A8">
        <w:rPr>
          <w:rFonts w:eastAsia="標楷體" w:hint="eastAsia"/>
        </w:rPr>
        <w:t>(</w:t>
      </w:r>
      <w:r w:rsidR="0055580A" w:rsidRPr="00FF25A8">
        <w:rPr>
          <w:rFonts w:eastAsia="標楷體" w:hint="eastAsia"/>
        </w:rPr>
        <w:t>新巴士</w:t>
      </w:r>
      <w:r w:rsidR="0055580A" w:rsidRPr="00FF25A8">
        <w:rPr>
          <w:rFonts w:eastAsia="標楷體" w:hint="eastAsia"/>
        </w:rPr>
        <w:t>)</w:t>
      </w:r>
      <w:r w:rsidR="0055580A" w:rsidRPr="00FF25A8">
        <w:rPr>
          <w:rFonts w:eastAsia="標楷體" w:hint="eastAsia"/>
        </w:rPr>
        <w:t>下車，步行約</w:t>
      </w:r>
      <w:r w:rsidR="0055580A" w:rsidRPr="00FF25A8">
        <w:rPr>
          <w:rFonts w:eastAsia="標楷體" w:hint="eastAsia"/>
        </w:rPr>
        <w:t>10</w:t>
      </w:r>
      <w:r w:rsidR="0055580A" w:rsidRPr="00FF25A8">
        <w:rPr>
          <w:rFonts w:eastAsia="標楷體" w:hint="eastAsia"/>
        </w:rPr>
        <w:t>分鐘到達泰山國小。</w:t>
      </w:r>
    </w:p>
    <w:p w:rsidR="009E7CC9" w:rsidRPr="00FF25A8" w:rsidRDefault="009E7CC9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2.</w:t>
      </w:r>
      <w:r w:rsidR="00AF0554" w:rsidRPr="00FF25A8">
        <w:rPr>
          <w:rFonts w:eastAsia="標楷體" w:hint="eastAsia"/>
        </w:rPr>
        <w:t>轉搭捷運：</w:t>
      </w:r>
      <w:r w:rsidRPr="00FF25A8">
        <w:rPr>
          <w:rFonts w:eastAsia="標楷體" w:hint="eastAsia"/>
        </w:rPr>
        <w:t>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新莊站</w:t>
      </w:r>
      <w:r w:rsidRPr="00FF25A8">
        <w:rPr>
          <w:rFonts w:eastAsia="標楷體" w:hint="eastAsia"/>
        </w:rPr>
        <w:t>下，轉乘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3. </w:t>
      </w:r>
      <w:r w:rsidRPr="00FF25A8">
        <w:rPr>
          <w:rFonts w:eastAsia="標楷體" w:hint="eastAsia"/>
        </w:rPr>
        <w:t>轉搭接駁車：搭乘淡水線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Pr="00FF25A8">
        <w:rPr>
          <w:rFonts w:eastAsia="標楷體" w:hint="eastAsia"/>
        </w:rPr>
        <w:t>下</w:t>
      </w:r>
      <w:r w:rsidR="00BF7CFE" w:rsidRPr="00FF25A8">
        <w:rPr>
          <w:rFonts w:eastAsia="標楷體" w:hint="eastAsia"/>
        </w:rPr>
        <w:t>，於</w:t>
      </w:r>
      <w:r w:rsidR="00BF7CFE" w:rsidRPr="00FF25A8">
        <w:rPr>
          <w:rFonts w:eastAsia="標楷體" w:hint="eastAsia"/>
        </w:rPr>
        <w:t>8:45</w:t>
      </w:r>
      <w:r w:rsidR="00BF7CFE" w:rsidRPr="00FF25A8">
        <w:rPr>
          <w:rFonts w:eastAsia="標楷體" w:hint="eastAsia"/>
        </w:rPr>
        <w:t>發車</w:t>
      </w:r>
      <w:r w:rsidRPr="00FF25A8">
        <w:rPr>
          <w:rFonts w:eastAsia="標楷體" w:hint="eastAsia"/>
        </w:rPr>
        <w:t>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臺北松山機場：</w:t>
      </w:r>
    </w:p>
    <w:p w:rsidR="00B80550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1. </w:t>
      </w:r>
      <w:r w:rsidR="00B80550" w:rsidRPr="00FF25A8">
        <w:rPr>
          <w:rFonts w:eastAsia="標楷體" w:hint="eastAsia"/>
        </w:rPr>
        <w:t>搭乘</w:t>
      </w:r>
      <w:r w:rsidR="00B80550" w:rsidRPr="00FF25A8">
        <w:rPr>
          <w:rFonts w:eastAsia="標楷體" w:hint="eastAsia"/>
        </w:rPr>
        <w:t>617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945</w:t>
      </w:r>
      <w:r w:rsidR="00B80550" w:rsidRPr="00FF25A8">
        <w:rPr>
          <w:rFonts w:eastAsia="標楷體" w:hint="eastAsia"/>
        </w:rPr>
        <w:t>至捷運行天宮站，或搭乘</w:t>
      </w:r>
      <w:r w:rsidR="00B80550" w:rsidRPr="00FF25A8">
        <w:rPr>
          <w:rFonts w:eastAsia="標楷體" w:hint="eastAsia"/>
        </w:rPr>
        <w:t>214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254</w:t>
      </w:r>
      <w:r w:rsidR="00B80550" w:rsidRPr="00FF25A8">
        <w:rPr>
          <w:rFonts w:eastAsia="標楷體" w:hint="eastAsia"/>
        </w:rPr>
        <w:t>至捷運松江南京站，再轉乘蘆洲線</w:t>
      </w:r>
      <w:r w:rsidR="00B80550" w:rsidRPr="00FF25A8">
        <w:rPr>
          <w:rFonts w:eastAsia="標楷體" w:hint="eastAsia"/>
        </w:rPr>
        <w:t>(4A</w:t>
      </w:r>
      <w:r w:rsidR="00B80550" w:rsidRPr="00FF25A8">
        <w:rPr>
          <w:rFonts w:eastAsia="標楷體" w:hint="eastAsia"/>
        </w:rPr>
        <w:t>線</w:t>
      </w:r>
      <w:r w:rsidR="00B80550" w:rsidRPr="00FF25A8">
        <w:rPr>
          <w:rFonts w:eastAsia="標楷體" w:hint="eastAsia"/>
        </w:rPr>
        <w:t>)</w:t>
      </w:r>
      <w:r w:rsidR="00B80550" w:rsidRPr="00FF25A8">
        <w:rPr>
          <w:rFonts w:eastAsia="標楷體" w:hint="eastAsia"/>
        </w:rPr>
        <w:t>往迴龍方向，至</w:t>
      </w:r>
      <w:r w:rsidR="00B80550" w:rsidRPr="00FF25A8">
        <w:rPr>
          <w:rFonts w:eastAsia="標楷體" w:hint="eastAsia"/>
          <w:b/>
        </w:rPr>
        <w:t>新莊站</w:t>
      </w:r>
      <w:r w:rsidR="00B80550" w:rsidRPr="00FF25A8">
        <w:rPr>
          <w:rFonts w:eastAsia="標楷體" w:hint="eastAsia"/>
        </w:rPr>
        <w:t>下，轉乘</w:t>
      </w:r>
      <w:r w:rsidR="00B80550" w:rsidRPr="00FF25A8">
        <w:rPr>
          <w:rFonts w:eastAsia="標楷體" w:hint="eastAsia"/>
        </w:rPr>
        <w:t>786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1029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616</w:t>
      </w:r>
      <w:r w:rsidR="00B80550"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2. </w:t>
      </w:r>
      <w:r w:rsidRPr="00FF25A8">
        <w:rPr>
          <w:rFonts w:eastAsia="標楷體" w:hint="eastAsia"/>
        </w:rPr>
        <w:t>轉搭接駁車：搭乘</w:t>
      </w:r>
      <w:r w:rsidRPr="00FF25A8">
        <w:rPr>
          <w:rFonts w:eastAsia="標楷體" w:hint="eastAsia"/>
        </w:rPr>
        <w:t>617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945</w:t>
      </w:r>
      <w:r w:rsidRPr="00FF25A8">
        <w:rPr>
          <w:rFonts w:eastAsia="標楷體" w:hint="eastAsia"/>
        </w:rPr>
        <w:t>至捷運行天宮站，或搭乘</w:t>
      </w:r>
      <w:r w:rsidRPr="00FF25A8">
        <w:rPr>
          <w:rFonts w:eastAsia="標楷體" w:hint="eastAsia"/>
        </w:rPr>
        <w:t>214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254</w:t>
      </w:r>
      <w:r w:rsidRPr="00FF25A8">
        <w:rPr>
          <w:rFonts w:eastAsia="標楷體" w:hint="eastAsia"/>
        </w:rPr>
        <w:t>至捷運松江南京站，再轉乘蘆洲線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Pr="00FF25A8">
        <w:rPr>
          <w:rFonts w:eastAsia="標楷體" w:hint="eastAsia"/>
        </w:rPr>
        <w:t>下</w:t>
      </w:r>
      <w:r w:rsidR="00BF7CFE" w:rsidRPr="00FF25A8">
        <w:rPr>
          <w:rFonts w:eastAsia="標楷體" w:hint="eastAsia"/>
        </w:rPr>
        <w:t>，轉搭</w:t>
      </w:r>
      <w:r w:rsidR="00BF7CFE" w:rsidRPr="00FF25A8">
        <w:rPr>
          <w:rFonts w:eastAsia="標楷體" w:hint="eastAsia"/>
          <w:b/>
        </w:rPr>
        <w:t>接駁車</w:t>
      </w:r>
      <w:r w:rsidR="00BF7CFE" w:rsidRPr="00FF25A8">
        <w:rPr>
          <w:rFonts w:eastAsia="標楷體" w:hint="eastAsia"/>
          <w:b/>
        </w:rPr>
        <w:t>(08:45</w:t>
      </w:r>
      <w:r w:rsidR="00BF7CFE" w:rsidRPr="00FF25A8">
        <w:rPr>
          <w:rFonts w:eastAsia="標楷體" w:hint="eastAsia"/>
          <w:b/>
        </w:rPr>
        <w:t>發車</w:t>
      </w:r>
      <w:r w:rsidR="00BF7CFE" w:rsidRPr="00FF25A8">
        <w:rPr>
          <w:rFonts w:eastAsia="標楷體" w:hint="eastAsia"/>
          <w:b/>
        </w:rPr>
        <w:t>)</w:t>
      </w:r>
      <w:r w:rsidR="00BF7CFE" w:rsidRPr="00FF25A8">
        <w:rPr>
          <w:rFonts w:eastAsia="標楷體" w:hint="eastAsia"/>
        </w:rPr>
        <w:t>。</w:t>
      </w:r>
    </w:p>
    <w:p w:rsidR="0055580A" w:rsidRPr="00FF25A8" w:rsidRDefault="0055580A" w:rsidP="00FF25A8">
      <w:pPr>
        <w:spacing w:line="44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</w:t>
      </w:r>
      <w:r w:rsidRPr="00FF25A8">
        <w:rPr>
          <w:rFonts w:eastAsia="標楷體"/>
          <w:b/>
          <w:sz w:val="28"/>
          <w:szCs w:val="28"/>
        </w:rPr>
        <w:t>火車：</w:t>
      </w:r>
    </w:p>
    <w:p w:rsidR="00B80550" w:rsidRPr="00FF25A8" w:rsidRDefault="0055580A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臺北火車站：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1. </w:t>
      </w:r>
      <w:r w:rsidRPr="00FF25A8">
        <w:rPr>
          <w:rFonts w:eastAsia="標楷體" w:hint="eastAsia"/>
        </w:rPr>
        <w:t>轉搭公車：步行</w:t>
      </w:r>
      <w:r w:rsidRPr="00FF25A8">
        <w:rPr>
          <w:rFonts w:eastAsia="標楷體" w:hint="eastAsia"/>
        </w:rPr>
        <w:t>1</w:t>
      </w:r>
      <w:r w:rsidRPr="00FF25A8">
        <w:rPr>
          <w:rFonts w:eastAsia="標楷體" w:hint="eastAsia"/>
        </w:rPr>
        <w:t>分鐘可到達臺北車站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社巴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，搭乘公車</w:t>
      </w:r>
      <w:r w:rsidRPr="00FF25A8">
        <w:rPr>
          <w:rFonts w:eastAsia="標楷體" w:hint="eastAsia"/>
        </w:rPr>
        <w:t>F215</w:t>
      </w:r>
      <w:r w:rsidRPr="00FF25A8">
        <w:rPr>
          <w:rFonts w:eastAsia="標楷體" w:hint="eastAsia"/>
        </w:rPr>
        <w:t>至站牌仁德路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新巴士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下車，步行約</w:t>
      </w:r>
      <w:r w:rsidRPr="00FF25A8">
        <w:rPr>
          <w:rFonts w:eastAsia="標楷體" w:hint="eastAsia"/>
        </w:rPr>
        <w:t>10</w:t>
      </w:r>
      <w:r w:rsidRPr="00FF25A8">
        <w:rPr>
          <w:rFonts w:eastAsia="標楷體" w:hint="eastAsia"/>
        </w:rPr>
        <w:t>分鐘到達泰山國小。</w:t>
      </w:r>
    </w:p>
    <w:p w:rsidR="0055580A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2. </w:t>
      </w:r>
      <w:r w:rsidRPr="00FF25A8">
        <w:rPr>
          <w:rFonts w:eastAsia="標楷體" w:hint="eastAsia"/>
        </w:rPr>
        <w:t>轉搭捷運：搭乘淡水線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新莊站</w:t>
      </w:r>
      <w:r w:rsidRPr="00FF25A8">
        <w:rPr>
          <w:rFonts w:eastAsia="標楷體" w:hint="eastAsia"/>
        </w:rPr>
        <w:t>下，轉乘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3. </w:t>
      </w:r>
      <w:r w:rsidRPr="00FF25A8">
        <w:rPr>
          <w:rFonts w:eastAsia="標楷體" w:hint="eastAsia"/>
        </w:rPr>
        <w:t>轉搭接駁車：搭乘淡水線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="00BF7CFE" w:rsidRPr="00FF25A8">
        <w:rPr>
          <w:rFonts w:eastAsia="標楷體" w:hint="eastAsia"/>
        </w:rPr>
        <w:t>下，轉搭</w:t>
      </w:r>
      <w:r w:rsidR="00BF7CFE" w:rsidRPr="00FF25A8">
        <w:rPr>
          <w:rFonts w:eastAsia="標楷體" w:hint="eastAsia"/>
          <w:b/>
        </w:rPr>
        <w:t>接駁車</w:t>
      </w:r>
      <w:r w:rsidR="00BF7CFE" w:rsidRPr="00FF25A8">
        <w:rPr>
          <w:rFonts w:eastAsia="標楷體" w:hint="eastAsia"/>
          <w:b/>
        </w:rPr>
        <w:t>(08:45</w:t>
      </w:r>
      <w:r w:rsidR="00BF7CFE" w:rsidRPr="00FF25A8">
        <w:rPr>
          <w:rFonts w:eastAsia="標楷體" w:hint="eastAsia"/>
          <w:b/>
        </w:rPr>
        <w:t>發車</w:t>
      </w:r>
      <w:r w:rsidR="00BF7CFE" w:rsidRPr="00FF25A8">
        <w:rPr>
          <w:rFonts w:eastAsia="標楷體" w:hint="eastAsia"/>
          <w:b/>
        </w:rPr>
        <w:t>)</w:t>
      </w:r>
      <w:r w:rsidRPr="00FF25A8">
        <w:rPr>
          <w:rFonts w:eastAsia="標楷體" w:hint="eastAsia"/>
        </w:rPr>
        <w:t>。</w:t>
      </w:r>
    </w:p>
    <w:p w:rsidR="00D46492" w:rsidRPr="00FF25A8" w:rsidRDefault="00D46492" w:rsidP="00FF25A8">
      <w:pPr>
        <w:spacing w:line="440" w:lineRule="exact"/>
        <w:ind w:leftChars="100" w:left="240"/>
        <w:rPr>
          <w:rFonts w:eastAsia="標楷體"/>
        </w:rPr>
      </w:pPr>
    </w:p>
    <w:p w:rsidR="009E7CC9" w:rsidRPr="00FF25A8" w:rsidRDefault="009E7CC9" w:rsidP="00FF25A8">
      <w:pPr>
        <w:spacing w:line="44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</w:t>
      </w:r>
      <w:r w:rsidR="00B80550" w:rsidRPr="00FF25A8">
        <w:rPr>
          <w:rFonts w:eastAsia="標楷體" w:hint="eastAsia"/>
          <w:b/>
          <w:sz w:val="28"/>
          <w:szCs w:val="28"/>
        </w:rPr>
        <w:t>捷運</w:t>
      </w:r>
      <w:r w:rsidRPr="00FF25A8">
        <w:rPr>
          <w:rFonts w:eastAsia="標楷體"/>
          <w:b/>
          <w:sz w:val="28"/>
          <w:szCs w:val="28"/>
        </w:rPr>
        <w:t>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蘆洲線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橘線</w:t>
      </w:r>
      <w:r w:rsidRPr="00FF25A8">
        <w:rPr>
          <w:rFonts w:eastAsia="標楷體" w:hint="eastAsia"/>
          <w:u w:val="single"/>
        </w:rPr>
        <w:t>)</w:t>
      </w:r>
      <w:r w:rsidRPr="00FF25A8">
        <w:rPr>
          <w:rFonts w:eastAsia="標楷體" w:hint="eastAsia"/>
          <w:u w:val="single"/>
        </w:rPr>
        <w:t>新莊站：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路公車至泰山國小站。</w:t>
      </w:r>
    </w:p>
    <w:p w:rsidR="0055580A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蘆洲線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橘線</w:t>
      </w:r>
      <w:r w:rsidRPr="00FF25A8">
        <w:rPr>
          <w:rFonts w:eastAsia="標楷體" w:hint="eastAsia"/>
          <w:u w:val="single"/>
        </w:rPr>
        <w:t>)</w:t>
      </w:r>
      <w:r w:rsidR="00AF0554" w:rsidRPr="00FF25A8">
        <w:rPr>
          <w:rFonts w:eastAsia="標楷體" w:hint="eastAsia"/>
          <w:u w:val="single"/>
        </w:rPr>
        <w:t>丹鳳</w:t>
      </w:r>
      <w:r w:rsidRPr="00FF25A8">
        <w:rPr>
          <w:rFonts w:eastAsia="標楷體" w:hint="eastAsia"/>
          <w:u w:val="single"/>
        </w:rPr>
        <w:t>站：</w:t>
      </w:r>
    </w:p>
    <w:p w:rsidR="00B80550" w:rsidRPr="002A01B1" w:rsidRDefault="002A01B1" w:rsidP="00FF25A8">
      <w:pPr>
        <w:spacing w:line="440" w:lineRule="exact"/>
        <w:ind w:leftChars="100" w:left="240"/>
        <w:rPr>
          <w:rFonts w:eastAsia="標楷體"/>
          <w:b/>
          <w:color w:val="FF0000"/>
          <w:sz w:val="28"/>
          <w:szCs w:val="28"/>
        </w:rPr>
      </w:pPr>
      <w:r w:rsidRPr="002A01B1">
        <w:rPr>
          <w:rFonts w:eastAsia="標楷體" w:hint="eastAsia"/>
          <w:b/>
          <w:color w:val="FF0000"/>
          <w:sz w:val="28"/>
          <w:szCs w:val="28"/>
        </w:rPr>
        <w:t>1</w:t>
      </w:r>
      <w:r w:rsidRPr="002A01B1">
        <w:rPr>
          <w:rFonts w:eastAsia="標楷體" w:hint="eastAsia"/>
          <w:b/>
          <w:color w:val="FF0000"/>
          <w:sz w:val="28"/>
          <w:szCs w:val="28"/>
        </w:rPr>
        <w:t>號出口集合，</w:t>
      </w:r>
      <w:r w:rsidR="00B80550" w:rsidRPr="002A01B1">
        <w:rPr>
          <w:rFonts w:eastAsia="標楷體" w:hint="eastAsia"/>
          <w:b/>
          <w:color w:val="FF0000"/>
          <w:sz w:val="28"/>
          <w:szCs w:val="28"/>
        </w:rPr>
        <w:t>轉</w:t>
      </w:r>
      <w:r w:rsidR="00AF0554" w:rsidRPr="002A01B1">
        <w:rPr>
          <w:rFonts w:eastAsia="標楷體" w:hint="eastAsia"/>
          <w:b/>
          <w:color w:val="FF0000"/>
          <w:sz w:val="28"/>
          <w:szCs w:val="28"/>
        </w:rPr>
        <w:t>搭接駁車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(08:45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發車</w:t>
      </w:r>
      <w:r w:rsidRPr="002A01B1">
        <w:rPr>
          <w:rFonts w:eastAsia="標楷體" w:hint="eastAsia"/>
          <w:b/>
          <w:color w:val="FF0000"/>
          <w:sz w:val="28"/>
          <w:szCs w:val="28"/>
        </w:rPr>
        <w:t>，僅此</w:t>
      </w:r>
      <w:r>
        <w:rPr>
          <w:rFonts w:eastAsia="標楷體" w:hint="eastAsia"/>
          <w:b/>
          <w:color w:val="FF0000"/>
          <w:sz w:val="28"/>
          <w:szCs w:val="28"/>
        </w:rPr>
        <w:t>1</w:t>
      </w:r>
      <w:r w:rsidRPr="002A01B1">
        <w:rPr>
          <w:rFonts w:eastAsia="標楷體" w:hint="eastAsia"/>
          <w:b/>
          <w:color w:val="FF0000"/>
          <w:sz w:val="28"/>
          <w:szCs w:val="28"/>
        </w:rPr>
        <w:t>班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)</w:t>
      </w:r>
      <w:r w:rsidR="00B80550" w:rsidRPr="002A01B1">
        <w:rPr>
          <w:rFonts w:eastAsia="標楷體" w:hint="eastAsia"/>
          <w:b/>
          <w:color w:val="FF0000"/>
          <w:sz w:val="28"/>
          <w:szCs w:val="28"/>
        </w:rPr>
        <w:t>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新店線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綠線</w:t>
      </w:r>
      <w:r w:rsidRPr="00FF25A8">
        <w:rPr>
          <w:rFonts w:eastAsia="標楷體" w:hint="eastAsia"/>
          <w:u w:val="single"/>
        </w:rPr>
        <w:t>)-</w:t>
      </w:r>
      <w:r w:rsidRPr="00FF25A8">
        <w:rPr>
          <w:rFonts w:eastAsia="標楷體" w:hint="eastAsia"/>
          <w:u w:val="single"/>
        </w:rPr>
        <w:t>七張站：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轉乘</w:t>
      </w:r>
      <w:r w:rsidRPr="00FF25A8">
        <w:rPr>
          <w:rFonts w:eastAsia="標楷體" w:hint="eastAsia"/>
        </w:rPr>
        <w:t>918</w:t>
      </w:r>
      <w:r w:rsidRPr="00FF25A8">
        <w:rPr>
          <w:rFonts w:eastAsia="標楷體" w:hint="eastAsia"/>
        </w:rPr>
        <w:t>路公車至泰山國小站。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淡水線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紅線</w:t>
      </w:r>
      <w:r w:rsidRPr="00FF25A8">
        <w:rPr>
          <w:rFonts w:eastAsia="標楷體" w:hint="eastAsia"/>
          <w:u w:val="single"/>
        </w:rPr>
        <w:t>)-</w:t>
      </w:r>
      <w:r w:rsidRPr="00FF25A8">
        <w:rPr>
          <w:rFonts w:eastAsia="標楷體" w:hint="eastAsia"/>
          <w:u w:val="single"/>
        </w:rPr>
        <w:t>台北車站：</w:t>
      </w:r>
    </w:p>
    <w:p w:rsidR="00AF0554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搭乘公車</w:t>
      </w:r>
      <w:r w:rsidRPr="00FF25A8">
        <w:rPr>
          <w:rFonts w:eastAsia="標楷體" w:hint="eastAsia"/>
        </w:rPr>
        <w:t>F215</w:t>
      </w:r>
      <w:r w:rsidRPr="00FF25A8">
        <w:rPr>
          <w:rFonts w:eastAsia="標楷體" w:hint="eastAsia"/>
        </w:rPr>
        <w:t>至站牌仁德路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新巴士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下車，步行約</w:t>
      </w:r>
      <w:r w:rsidRPr="00FF25A8">
        <w:rPr>
          <w:rFonts w:eastAsia="標楷體" w:hint="eastAsia"/>
        </w:rPr>
        <w:t>10</w:t>
      </w:r>
      <w:r w:rsidRPr="00FF25A8">
        <w:rPr>
          <w:rFonts w:eastAsia="標楷體" w:hint="eastAsia"/>
        </w:rPr>
        <w:t>分鐘到達泰山國小。</w:t>
      </w:r>
    </w:p>
    <w:p w:rsidR="00FF25A8" w:rsidRPr="00FF25A8" w:rsidRDefault="00FF25A8" w:rsidP="00FF25A8">
      <w:pPr>
        <w:spacing w:line="440" w:lineRule="exact"/>
        <w:ind w:leftChars="100" w:left="240"/>
        <w:rPr>
          <w:rFonts w:eastAsia="標楷體"/>
        </w:rPr>
      </w:pPr>
    </w:p>
    <w:p w:rsidR="0055580A" w:rsidRPr="00B80550" w:rsidRDefault="0055580A" w:rsidP="0055580A">
      <w:pPr>
        <w:spacing w:line="480" w:lineRule="exact"/>
        <w:ind w:left="336" w:hangingChars="120" w:hanging="336"/>
        <w:rPr>
          <w:rFonts w:eastAsia="標楷體"/>
          <w:sz w:val="28"/>
          <w:szCs w:val="28"/>
        </w:rPr>
      </w:pPr>
      <w:r w:rsidRPr="00B674F7">
        <w:rPr>
          <w:rFonts w:eastAsia="標楷體" w:hint="eastAsia"/>
          <w:sz w:val="28"/>
          <w:szCs w:val="28"/>
        </w:rPr>
        <w:t>◎</w:t>
      </w:r>
      <w:r>
        <w:rPr>
          <w:rFonts w:eastAsia="標楷體" w:hint="eastAsia"/>
          <w:b/>
          <w:sz w:val="28"/>
          <w:szCs w:val="28"/>
        </w:rPr>
        <w:t>公車</w:t>
      </w:r>
      <w:r w:rsidRPr="00B674F7">
        <w:rPr>
          <w:rFonts w:eastAsia="標楷體"/>
          <w:sz w:val="28"/>
          <w:szCs w:val="28"/>
        </w:rPr>
        <w:t>：</w:t>
      </w:r>
    </w:p>
    <w:tbl>
      <w:tblPr>
        <w:tblW w:w="0" w:type="auto"/>
        <w:jc w:val="center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277"/>
      </w:tblGrid>
      <w:tr w:rsidR="00B80550" w:rsidTr="00B80550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Pr="00B0376B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泰山國小</w:t>
            </w:r>
            <w:r w:rsidRPr="00B0376B">
              <w:rPr>
                <w:rFonts w:eastAsia="標楷體" w:hint="eastAsia"/>
                <w:szCs w:val="28"/>
              </w:rPr>
              <w:t>站</w:t>
            </w:r>
          </w:p>
        </w:tc>
        <w:tc>
          <w:tcPr>
            <w:tcW w:w="4277" w:type="dxa"/>
          </w:tcPr>
          <w:p w:rsidR="00B80550" w:rsidRDefault="00B80550" w:rsidP="009E7CC9">
            <w:pPr>
              <w:jc w:val="center"/>
              <w:rPr>
                <w:rFonts w:eastAsia="標楷體"/>
                <w:szCs w:val="28"/>
              </w:rPr>
            </w:pPr>
            <w:r w:rsidRPr="00B80550">
              <w:rPr>
                <w:rFonts w:eastAsia="標楷體" w:hint="eastAsia"/>
                <w:szCs w:val="28"/>
              </w:rPr>
              <w:t>下泰山巖</w:t>
            </w:r>
            <w:r>
              <w:rPr>
                <w:rFonts w:eastAsia="標楷體" w:hint="eastAsia"/>
                <w:szCs w:val="28"/>
              </w:rPr>
              <w:t>站</w:t>
            </w:r>
          </w:p>
        </w:tc>
      </w:tr>
      <w:tr w:rsidR="00B80550" w:rsidTr="00B80550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公車：</w:t>
            </w:r>
            <w:r w:rsidRPr="009E7CC9">
              <w:rPr>
                <w:rFonts w:eastAsia="標楷體" w:hint="eastAsia"/>
                <w:szCs w:val="28"/>
              </w:rPr>
              <w:t xml:space="preserve">616 , 786 , 820 , 838 , </w:t>
            </w:r>
            <w:r>
              <w:rPr>
                <w:rFonts w:eastAsia="標楷體"/>
                <w:szCs w:val="28"/>
              </w:rPr>
              <w:br/>
            </w:r>
            <w:r w:rsidRPr="009E7CC9">
              <w:rPr>
                <w:rFonts w:eastAsia="標楷體" w:hint="eastAsia"/>
                <w:szCs w:val="28"/>
              </w:rPr>
              <w:t>858 , 918 , 1209 ,</w:t>
            </w:r>
            <w:r w:rsidRPr="009E7CC9">
              <w:rPr>
                <w:rFonts w:eastAsia="標楷體" w:hint="eastAsia"/>
                <w:szCs w:val="28"/>
              </w:rPr>
              <w:t>橘</w:t>
            </w:r>
            <w:r w:rsidRPr="009E7CC9">
              <w:rPr>
                <w:rFonts w:eastAsia="標楷體" w:hint="eastAsia"/>
                <w:szCs w:val="28"/>
              </w:rPr>
              <w:t>10</w:t>
            </w:r>
          </w:p>
          <w:p w:rsidR="00B80550" w:rsidRPr="00B0376B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免費公車：</w:t>
            </w:r>
            <w:r w:rsidRPr="009E7CC9">
              <w:rPr>
                <w:rFonts w:eastAsia="標楷體"/>
                <w:szCs w:val="28"/>
              </w:rPr>
              <w:t>F212 , F213 , F217</w:t>
            </w:r>
          </w:p>
        </w:tc>
        <w:tc>
          <w:tcPr>
            <w:tcW w:w="4277" w:type="dxa"/>
          </w:tcPr>
          <w:p w:rsidR="00B80550" w:rsidRPr="00B80550" w:rsidRDefault="00B80550" w:rsidP="00B80550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公車：</w:t>
            </w:r>
            <w:r w:rsidRPr="00B80550">
              <w:rPr>
                <w:rFonts w:eastAsia="標楷體"/>
                <w:szCs w:val="28"/>
              </w:rPr>
              <w:t xml:space="preserve"> 637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638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797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798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801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858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</w:p>
          <w:p w:rsidR="00B80550" w:rsidRDefault="00B80550" w:rsidP="00B80550">
            <w:pPr>
              <w:jc w:val="center"/>
              <w:rPr>
                <w:rFonts w:eastAsia="標楷體"/>
                <w:szCs w:val="28"/>
              </w:rPr>
            </w:pPr>
            <w:r w:rsidRPr="00B80550">
              <w:rPr>
                <w:rFonts w:eastAsia="標楷體"/>
                <w:szCs w:val="28"/>
              </w:rPr>
              <w:t>880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883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1501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1503</w:t>
            </w:r>
          </w:p>
        </w:tc>
      </w:tr>
      <w:tr w:rsidR="00B80550" w:rsidTr="00B80550">
        <w:trPr>
          <w:trHeight w:val="2462"/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Pr="00B0376B" w:rsidRDefault="00B80550" w:rsidP="00197241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noProof/>
                <w:szCs w:val="28"/>
              </w:rPr>
              <w:drawing>
                <wp:inline distT="0" distB="0" distL="0" distR="0" wp14:anchorId="33FA5420" wp14:editId="257A1D41">
                  <wp:extent cx="2319240" cy="2184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CA05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034" cy="219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:rsidR="00B80550" w:rsidRDefault="00B80550" w:rsidP="00197241">
            <w:pPr>
              <w:jc w:val="center"/>
              <w:rPr>
                <w:rFonts w:eastAsia="標楷體"/>
                <w:noProof/>
                <w:szCs w:val="28"/>
              </w:rPr>
            </w:pPr>
            <w:r>
              <w:rPr>
                <w:rFonts w:eastAsia="標楷體"/>
                <w:noProof/>
                <w:szCs w:val="28"/>
              </w:rPr>
              <w:drawing>
                <wp:inline distT="0" distB="0" distL="0" distR="0" wp14:anchorId="308960DA" wp14:editId="21556A95">
                  <wp:extent cx="2525794" cy="22225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390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924" cy="222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5A8" w:rsidRDefault="00FF25A8" w:rsidP="0055580A">
      <w:pPr>
        <w:spacing w:line="480" w:lineRule="exact"/>
        <w:rPr>
          <w:rFonts w:eastAsia="標楷體"/>
          <w:sz w:val="28"/>
          <w:szCs w:val="28"/>
        </w:rPr>
      </w:pPr>
    </w:p>
    <w:p w:rsidR="00FF25A8" w:rsidRDefault="00FF25A8" w:rsidP="0055580A">
      <w:pPr>
        <w:spacing w:line="480" w:lineRule="exact"/>
        <w:rPr>
          <w:rFonts w:eastAsia="標楷體"/>
          <w:sz w:val="28"/>
          <w:szCs w:val="28"/>
        </w:rPr>
      </w:pPr>
    </w:p>
    <w:p w:rsidR="0055580A" w:rsidRPr="00B674F7" w:rsidRDefault="0055580A" w:rsidP="0055580A">
      <w:pPr>
        <w:spacing w:line="480" w:lineRule="exact"/>
        <w:rPr>
          <w:rFonts w:eastAsia="標楷體"/>
          <w:sz w:val="28"/>
          <w:szCs w:val="28"/>
        </w:rPr>
      </w:pPr>
      <w:r w:rsidRPr="00B674F7">
        <w:rPr>
          <w:rFonts w:eastAsia="標楷體" w:hint="eastAsia"/>
          <w:sz w:val="28"/>
          <w:szCs w:val="28"/>
        </w:rPr>
        <w:t>◎</w:t>
      </w:r>
      <w:r w:rsidRPr="00B674F7">
        <w:rPr>
          <w:rFonts w:eastAsia="標楷體"/>
          <w:b/>
          <w:sz w:val="28"/>
          <w:szCs w:val="28"/>
        </w:rPr>
        <w:t>自行開車</w:t>
      </w:r>
      <w:r w:rsidRPr="00B674F7">
        <w:rPr>
          <w:rFonts w:eastAsia="標楷體"/>
          <w:sz w:val="28"/>
          <w:szCs w:val="28"/>
        </w:rPr>
        <w:t>：</w:t>
      </w:r>
      <w:r w:rsidRPr="00B674F7">
        <w:rPr>
          <w:rFonts w:eastAsia="標楷體"/>
          <w:sz w:val="28"/>
          <w:szCs w:val="28"/>
        </w:rPr>
        <w:t xml:space="preserve"> </w:t>
      </w:r>
    </w:p>
    <w:p w:rsidR="0055580A" w:rsidRPr="00D46492" w:rsidRDefault="0055580A" w:rsidP="00D92717">
      <w:pPr>
        <w:spacing w:line="400" w:lineRule="exact"/>
        <w:rPr>
          <w:rFonts w:eastAsia="標楷體"/>
        </w:rPr>
      </w:pPr>
      <w:r w:rsidRPr="00D46492">
        <w:rPr>
          <w:rFonts w:eastAsia="標楷體"/>
        </w:rPr>
        <w:t>【</w:t>
      </w:r>
      <w:r w:rsidR="00AF0554" w:rsidRPr="00D46492">
        <w:rPr>
          <w:rFonts w:eastAsia="標楷體" w:hint="eastAsia"/>
        </w:rPr>
        <w:t>國道一號</w:t>
      </w:r>
      <w:r w:rsidRPr="00D46492">
        <w:rPr>
          <w:rFonts w:eastAsia="標楷體"/>
        </w:rPr>
        <w:t>】</w:t>
      </w:r>
      <w:r w:rsidR="00AF0554" w:rsidRPr="00D46492">
        <w:rPr>
          <w:rFonts w:eastAsia="標楷體" w:hint="eastAsia"/>
        </w:rPr>
        <w:t>（五股交流道出口往新莊方向）</w:t>
      </w:r>
    </w:p>
    <w:p w:rsidR="00AF0554" w:rsidRPr="00D46492" w:rsidRDefault="00AF0554" w:rsidP="00D92717">
      <w:pPr>
        <w:spacing w:line="400" w:lineRule="exact"/>
        <w:rPr>
          <w:rFonts w:eastAsia="標楷體"/>
        </w:rPr>
      </w:pPr>
      <w:r w:rsidRPr="00D46492">
        <w:rPr>
          <w:rFonts w:eastAsia="標楷體" w:hint="eastAsia"/>
        </w:rPr>
        <w:t>五股交流道聯絡道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新五路二段</w:t>
      </w:r>
      <w:r w:rsidRPr="00D46492">
        <w:rPr>
          <w:rFonts w:eastAsia="標楷體" w:hint="eastAsia"/>
        </w:rPr>
        <w:t>/107</w:t>
      </w:r>
      <w:r w:rsidRPr="00D46492">
        <w:rPr>
          <w:rFonts w:eastAsia="標楷體" w:hint="eastAsia"/>
        </w:rPr>
        <w:t>甲縣道朝楓江路前進</w:t>
      </w:r>
      <w:r w:rsidR="0055580A" w:rsidRPr="00D46492">
        <w:rPr>
          <w:rFonts w:eastAsia="標楷體" w:hint="eastAsia"/>
        </w:rPr>
        <w:t>：</w:t>
      </w:r>
    </w:p>
    <w:p w:rsidR="0055580A" w:rsidRPr="00D46492" w:rsidRDefault="00AF0554" w:rsidP="00D92717">
      <w:pPr>
        <w:spacing w:line="400" w:lineRule="exact"/>
        <w:rPr>
          <w:rFonts w:eastAsia="標楷體"/>
        </w:rPr>
      </w:pPr>
      <w:r w:rsidRPr="00D46492">
        <w:rPr>
          <w:rFonts w:eastAsia="標楷體" w:hint="eastAsia"/>
        </w:rPr>
        <w:t>靠左經由匝道走台</w:t>
      </w:r>
      <w:r w:rsidRPr="00D46492">
        <w:rPr>
          <w:rFonts w:eastAsia="標楷體" w:hint="eastAsia"/>
        </w:rPr>
        <w:t>65</w:t>
      </w:r>
      <w:r w:rsidRPr="00D46492">
        <w:rPr>
          <w:rFonts w:eastAsia="標楷體" w:hint="eastAsia"/>
        </w:rPr>
        <w:t>線，朝新莊中正路前進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靠左行，於</w:t>
      </w:r>
      <w:r w:rsidRPr="00D46492">
        <w:rPr>
          <w:rFonts w:eastAsia="標楷體" w:hint="eastAsia"/>
        </w:rPr>
        <w:t>4-</w:t>
      </w:r>
      <w:r w:rsidRPr="00D46492">
        <w:rPr>
          <w:rFonts w:eastAsia="標楷體" w:hint="eastAsia"/>
        </w:rPr>
        <w:t>新莊二出口下交流道，朝台</w:t>
      </w:r>
      <w:r w:rsidRPr="00D46492">
        <w:rPr>
          <w:rFonts w:eastAsia="標楷體" w:hint="eastAsia"/>
        </w:rPr>
        <w:t>1</w:t>
      </w:r>
      <w:r w:rsidRPr="00D46492">
        <w:rPr>
          <w:rFonts w:eastAsia="標楷體" w:hint="eastAsia"/>
        </w:rPr>
        <w:t>甲線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新莊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中正路前進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走中環路二段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於中正路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台</w:t>
      </w:r>
      <w:r w:rsidRPr="00D46492">
        <w:rPr>
          <w:rFonts w:eastAsia="標楷體" w:hint="eastAsia"/>
        </w:rPr>
        <w:t>1</w:t>
      </w:r>
      <w:r w:rsidRPr="00D46492">
        <w:rPr>
          <w:rFonts w:eastAsia="標楷體" w:hint="eastAsia"/>
        </w:rPr>
        <w:t>甲線向右轉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沿著中正路抵達丹鳳站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轉搭接駁車</w:t>
      </w:r>
      <w:r w:rsidR="0055580A" w:rsidRPr="00D46492">
        <w:rPr>
          <w:rFonts w:eastAsia="標楷體" w:hint="eastAsia"/>
        </w:rPr>
        <w:t>。</w:t>
      </w:r>
    </w:p>
    <w:p w:rsidR="0055580A" w:rsidRPr="00D46492" w:rsidRDefault="0055580A" w:rsidP="00D92717">
      <w:pPr>
        <w:spacing w:line="400" w:lineRule="exact"/>
        <w:rPr>
          <w:b/>
          <w:color w:val="FF0000"/>
        </w:rPr>
      </w:pPr>
      <w:r w:rsidRPr="00D46492">
        <w:rPr>
          <w:rFonts w:eastAsia="標楷體" w:hint="eastAsia"/>
          <w:b/>
          <w:color w:val="FF0000"/>
          <w:kern w:val="0"/>
        </w:rPr>
        <w:t>備註：</w:t>
      </w:r>
      <w:r w:rsidR="00AF0554" w:rsidRPr="00D46492">
        <w:rPr>
          <w:rFonts w:eastAsia="標楷體" w:hint="eastAsia"/>
          <w:b/>
          <w:color w:val="FF0000"/>
          <w:kern w:val="0"/>
        </w:rPr>
        <w:t>自行開車者可停至丹鳳</w:t>
      </w:r>
      <w:r w:rsidR="00BF7CFE">
        <w:rPr>
          <w:rFonts w:eastAsia="標楷體" w:hint="eastAsia"/>
          <w:b/>
          <w:color w:val="FF0000"/>
          <w:kern w:val="0"/>
        </w:rPr>
        <w:t>2</w:t>
      </w:r>
      <w:r w:rsidR="00BF7CFE">
        <w:rPr>
          <w:rFonts w:eastAsia="標楷體" w:hint="eastAsia"/>
          <w:b/>
          <w:color w:val="FF0000"/>
          <w:kern w:val="0"/>
        </w:rPr>
        <w:t>號出口</w:t>
      </w:r>
      <w:r w:rsidR="00AF0554" w:rsidRPr="00D46492">
        <w:rPr>
          <w:rFonts w:eastAsia="標楷體" w:hint="eastAsia"/>
          <w:b/>
          <w:color w:val="FF0000"/>
          <w:kern w:val="0"/>
        </w:rPr>
        <w:t>附近</w:t>
      </w:r>
      <w:r w:rsidR="00BF7CFE">
        <w:rPr>
          <w:rFonts w:eastAsia="標楷體" w:hint="eastAsia"/>
          <w:b/>
          <w:color w:val="FF0000"/>
          <w:kern w:val="0"/>
        </w:rPr>
        <w:t>民安停車場與附近停車格</w:t>
      </w:r>
      <w:r w:rsidR="00AF0554" w:rsidRPr="00D46492">
        <w:rPr>
          <w:rFonts w:eastAsia="標楷體" w:hint="eastAsia"/>
          <w:b/>
          <w:color w:val="FF0000"/>
          <w:kern w:val="0"/>
        </w:rPr>
        <w:t>，</w:t>
      </w:r>
      <w:r w:rsidR="00BF7CFE">
        <w:rPr>
          <w:rFonts w:eastAsia="標楷體" w:hint="eastAsia"/>
          <w:b/>
          <w:color w:val="FF0000"/>
          <w:kern w:val="0"/>
        </w:rPr>
        <w:t>再</w:t>
      </w:r>
      <w:r w:rsidR="00AF0554" w:rsidRPr="00D46492">
        <w:rPr>
          <w:rFonts w:eastAsia="標楷體" w:hint="eastAsia"/>
          <w:b/>
          <w:color w:val="FF0000"/>
          <w:kern w:val="0"/>
        </w:rPr>
        <w:t>搭乘公車或</w:t>
      </w:r>
      <w:r w:rsidR="00BF7CFE">
        <w:rPr>
          <w:rFonts w:eastAsia="標楷體" w:hint="eastAsia"/>
          <w:b/>
          <w:color w:val="FF0000"/>
          <w:kern w:val="0"/>
        </w:rPr>
        <w:t>步行至丹鳳站</w:t>
      </w:r>
      <w:r w:rsidR="00BF7CFE">
        <w:rPr>
          <w:rFonts w:eastAsia="標楷體" w:hint="eastAsia"/>
          <w:b/>
          <w:color w:val="FF0000"/>
          <w:kern w:val="0"/>
        </w:rPr>
        <w:t>1</w:t>
      </w:r>
      <w:r w:rsidR="00BF7CFE">
        <w:rPr>
          <w:rFonts w:eastAsia="標楷體" w:hint="eastAsia"/>
          <w:b/>
          <w:color w:val="FF0000"/>
          <w:kern w:val="0"/>
        </w:rPr>
        <w:t>號出口於搭乘</w:t>
      </w:r>
      <w:r w:rsidR="00AF0554" w:rsidRPr="00D46492">
        <w:rPr>
          <w:rFonts w:eastAsia="標楷體" w:hint="eastAsia"/>
          <w:b/>
          <w:color w:val="FF0000"/>
          <w:kern w:val="0"/>
        </w:rPr>
        <w:t>接駁車</w:t>
      </w:r>
      <w:r w:rsidR="00BF7CFE">
        <w:rPr>
          <w:rFonts w:eastAsia="標楷體" w:hint="eastAsia"/>
          <w:b/>
          <w:color w:val="FF0000"/>
          <w:kern w:val="0"/>
        </w:rPr>
        <w:t>(08:45</w:t>
      </w:r>
      <w:r w:rsidR="00BF7CFE">
        <w:rPr>
          <w:rFonts w:eastAsia="標楷體" w:hint="eastAsia"/>
          <w:b/>
          <w:color w:val="FF0000"/>
          <w:kern w:val="0"/>
        </w:rPr>
        <w:t>發車</w:t>
      </w:r>
      <w:r w:rsidR="00BF7CFE">
        <w:rPr>
          <w:rFonts w:eastAsia="標楷體" w:hint="eastAsia"/>
          <w:b/>
          <w:color w:val="FF0000"/>
          <w:kern w:val="0"/>
        </w:rPr>
        <w:t>)</w:t>
      </w:r>
      <w:r w:rsidR="00AF0554" w:rsidRPr="00D46492">
        <w:rPr>
          <w:rFonts w:eastAsia="標楷體" w:hint="eastAsia"/>
          <w:b/>
          <w:color w:val="FF0000"/>
          <w:kern w:val="0"/>
        </w:rPr>
        <w:t>至泰山國小</w:t>
      </w:r>
      <w:r w:rsidR="00BF7CFE">
        <w:rPr>
          <w:rFonts w:eastAsia="標楷體" w:hint="eastAsia"/>
          <w:b/>
          <w:color w:val="FF0000"/>
          <w:kern w:val="0"/>
        </w:rPr>
        <w:t>。</w:t>
      </w:r>
    </w:p>
    <w:p w:rsidR="00BF7CFE" w:rsidRDefault="0055580A" w:rsidP="00D92717">
      <w:pPr>
        <w:spacing w:line="400" w:lineRule="exact"/>
        <w:rPr>
          <w:rStyle w:val="ab"/>
          <w:rFonts w:eastAsia="標楷體"/>
          <w:szCs w:val="28"/>
        </w:rPr>
      </w:pPr>
      <w:r w:rsidRPr="00D46492">
        <w:rPr>
          <w:rFonts w:eastAsia="標楷體" w:hint="eastAsia"/>
        </w:rPr>
        <w:t>參考資料來源：</w:t>
      </w:r>
      <w:hyperlink r:id="rId12" w:history="1">
        <w:r w:rsidR="00D46492" w:rsidRPr="008246E2">
          <w:rPr>
            <w:rStyle w:val="ab"/>
            <w:rFonts w:eastAsia="標楷體"/>
            <w:szCs w:val="28"/>
          </w:rPr>
          <w:t>http://www.tses.ntpc.edu.tw/editor_doc/editor_docview.asp?id={EACC0379-5B3E-49B4-AFC7-4692AADC3F07}</w:t>
        </w:r>
      </w:hyperlink>
    </w:p>
    <w:p w:rsidR="00BF7CFE" w:rsidRDefault="00BF7CFE" w:rsidP="00D92717">
      <w:pPr>
        <w:spacing w:line="400" w:lineRule="exact"/>
        <w:rPr>
          <w:rStyle w:val="ab"/>
          <w:rFonts w:eastAsia="標楷體"/>
          <w:szCs w:val="28"/>
        </w:rPr>
      </w:pPr>
    </w:p>
    <w:p w:rsidR="00FF25A8" w:rsidRDefault="00FF25A8" w:rsidP="00D92717">
      <w:pPr>
        <w:spacing w:line="400" w:lineRule="exact"/>
        <w:rPr>
          <w:rStyle w:val="ab"/>
          <w:rFonts w:eastAsia="標楷體"/>
          <w:szCs w:val="28"/>
        </w:rPr>
      </w:pPr>
    </w:p>
    <w:p w:rsidR="0097429E" w:rsidRPr="0055580A" w:rsidRDefault="00D46492" w:rsidP="00D92717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D6386" wp14:editId="151FF28F">
                <wp:simplePos x="0" y="0"/>
                <wp:positionH relativeFrom="column">
                  <wp:posOffset>-4289425</wp:posOffset>
                </wp:positionH>
                <wp:positionV relativeFrom="paragraph">
                  <wp:posOffset>167640</wp:posOffset>
                </wp:positionV>
                <wp:extent cx="1275715" cy="344805"/>
                <wp:effectExtent l="0" t="0" r="19685" b="1714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44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80A" w:rsidRPr="009E2596" w:rsidRDefault="0055580A" w:rsidP="0055580A">
                            <w:pPr>
                              <w:spacing w:line="360" w:lineRule="exact"/>
                              <w:rPr>
                                <w:b/>
                              </w:rPr>
                            </w:pPr>
                            <w:r w:rsidRPr="009E2596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第六教學大樓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-337.75pt;margin-top:13.2pt;width:100.4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" fillcolor="yellow" strokecolor="red" strokeweight="1.5pt">
                <v:textbox>
                  <w:txbxContent>
                    <w:p w:rsidR="0055580A" w:rsidRPr="009E2596" w:rsidRDefault="0055580A" w:rsidP="0055580A">
                      <w:pPr>
                        <w:spacing w:line="360" w:lineRule="exact"/>
                        <w:rPr>
                          <w:b/>
                        </w:rPr>
                      </w:pPr>
                      <w:r w:rsidRPr="009E2596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szCs w:val="28"/>
                        </w:rPr>
                        <w:t>第六教學大樓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91A90" wp14:editId="436CCC25">
                <wp:simplePos x="0" y="0"/>
                <wp:positionH relativeFrom="column">
                  <wp:posOffset>-4324985</wp:posOffset>
                </wp:positionH>
                <wp:positionV relativeFrom="paragraph">
                  <wp:posOffset>64770</wp:posOffset>
                </wp:positionV>
                <wp:extent cx="285750" cy="496570"/>
                <wp:effectExtent l="38100" t="19050" r="5715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0846">
                          <a:off x="0" y="0"/>
                          <a:ext cx="285750" cy="496570"/>
                        </a:xfrm>
                        <a:prstGeom prst="downArrow">
                          <a:avLst>
                            <a:gd name="adj1" fmla="val 45981"/>
                            <a:gd name="adj2" fmla="val 60484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" o:spid="_x0000_s1026" type="#_x0000_t67" style="position:absolute;margin-left:-340.55pt;margin-top:5.1pt;width:22.5pt;height:39.1pt;rotation:231652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" adj="14082,5834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08C5F" wp14:editId="2475E5B1">
                <wp:simplePos x="0" y="0"/>
                <wp:positionH relativeFrom="column">
                  <wp:posOffset>-4658995</wp:posOffset>
                </wp:positionH>
                <wp:positionV relativeFrom="paragraph">
                  <wp:posOffset>299085</wp:posOffset>
                </wp:positionV>
                <wp:extent cx="555625" cy="457835"/>
                <wp:effectExtent l="38100" t="38100" r="34925" b="3746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4578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366.85pt;margin-top:23.55pt;width:43.75pt;height:3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" filled="f" strokecolor="red" strokeweight="6pt"/>
            </w:pict>
          </mc:Fallback>
        </mc:AlternateContent>
      </w:r>
    </w:p>
    <w:sectPr w:rsidR="0097429E" w:rsidRPr="0055580A" w:rsidSect="00D46492">
      <w:footerReference w:type="even" r:id="rId13"/>
      <w:footerReference w:type="default" r:id="rId14"/>
      <w:pgSz w:w="11906" w:h="16838"/>
      <w:pgMar w:top="709" w:right="1274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32" w:rsidRDefault="005E5C32">
      <w:r>
        <w:separator/>
      </w:r>
    </w:p>
  </w:endnote>
  <w:endnote w:type="continuationSeparator" w:id="0">
    <w:p w:rsidR="005E5C32" w:rsidRDefault="005E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D1" w:rsidRDefault="0055580A" w:rsidP="00186F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FD1" w:rsidRDefault="008F0E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D1" w:rsidRDefault="0055580A" w:rsidP="00186F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ED3">
      <w:rPr>
        <w:rStyle w:val="a5"/>
        <w:noProof/>
      </w:rPr>
      <w:t>1</w:t>
    </w:r>
    <w:r>
      <w:rPr>
        <w:rStyle w:val="a5"/>
      </w:rPr>
      <w:fldChar w:fldCharType="end"/>
    </w:r>
  </w:p>
  <w:p w:rsidR="00254FD1" w:rsidRDefault="008F0E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32" w:rsidRDefault="005E5C32">
      <w:r>
        <w:separator/>
      </w:r>
    </w:p>
  </w:footnote>
  <w:footnote w:type="continuationSeparator" w:id="0">
    <w:p w:rsidR="005E5C32" w:rsidRDefault="005E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982"/>
    <w:multiLevelType w:val="hybridMultilevel"/>
    <w:tmpl w:val="1BC836BC"/>
    <w:lvl w:ilvl="0" w:tplc="AC4C5D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784EA8"/>
    <w:multiLevelType w:val="hybridMultilevel"/>
    <w:tmpl w:val="2C2AC1C2"/>
    <w:lvl w:ilvl="0" w:tplc="63FC4DA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BEA9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782BFB"/>
    <w:multiLevelType w:val="hybridMultilevel"/>
    <w:tmpl w:val="6902D040"/>
    <w:lvl w:ilvl="0" w:tplc="D20A74E6">
      <w:start w:val="1"/>
      <w:numFmt w:val="ideographLegalTraditional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7FFEBA3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80AE0BB0">
      <w:start w:val="1"/>
      <w:numFmt w:val="taiwaneseCountingThousand"/>
      <w:lvlText w:val="（%4）"/>
      <w:lvlJc w:val="left"/>
      <w:pPr>
        <w:tabs>
          <w:tab w:val="num" w:pos="4095"/>
        </w:tabs>
        <w:ind w:left="4095" w:hanging="855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8303B4"/>
    <w:multiLevelType w:val="hybridMultilevel"/>
    <w:tmpl w:val="D5A6FE26"/>
    <w:lvl w:ilvl="0" w:tplc="B2448E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A"/>
    <w:rsid w:val="000071C4"/>
    <w:rsid w:val="001A507A"/>
    <w:rsid w:val="00283A2C"/>
    <w:rsid w:val="002A01B1"/>
    <w:rsid w:val="00433CEC"/>
    <w:rsid w:val="0055580A"/>
    <w:rsid w:val="005E5C32"/>
    <w:rsid w:val="007579B0"/>
    <w:rsid w:val="00780D2E"/>
    <w:rsid w:val="00852D14"/>
    <w:rsid w:val="008F0ED3"/>
    <w:rsid w:val="00967527"/>
    <w:rsid w:val="0097429E"/>
    <w:rsid w:val="009D6132"/>
    <w:rsid w:val="009E7CC9"/>
    <w:rsid w:val="00A65B93"/>
    <w:rsid w:val="00AD72E4"/>
    <w:rsid w:val="00AF0554"/>
    <w:rsid w:val="00B0011D"/>
    <w:rsid w:val="00B05F5C"/>
    <w:rsid w:val="00B80550"/>
    <w:rsid w:val="00B971BB"/>
    <w:rsid w:val="00BF7CFE"/>
    <w:rsid w:val="00C7303E"/>
    <w:rsid w:val="00D46492"/>
    <w:rsid w:val="00D92717"/>
    <w:rsid w:val="00DA0CCC"/>
    <w:rsid w:val="00DC46EF"/>
    <w:rsid w:val="00DC49A9"/>
    <w:rsid w:val="00E53B8E"/>
    <w:rsid w:val="00FB238D"/>
    <w:rsid w:val="00FD779C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5580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5580A"/>
  </w:style>
  <w:style w:type="paragraph" w:styleId="a6">
    <w:name w:val="Balloon Text"/>
    <w:basedOn w:val="a"/>
    <w:link w:val="a7"/>
    <w:uiPriority w:val="99"/>
    <w:semiHidden/>
    <w:unhideWhenUsed/>
    <w:rsid w:val="0055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558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7CC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779C"/>
    <w:pPr>
      <w:ind w:leftChars="200" w:left="480"/>
    </w:pPr>
  </w:style>
  <w:style w:type="character" w:styleId="ab">
    <w:name w:val="Hyperlink"/>
    <w:basedOn w:val="a0"/>
    <w:uiPriority w:val="99"/>
    <w:unhideWhenUsed/>
    <w:rsid w:val="00D4649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464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5580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5580A"/>
  </w:style>
  <w:style w:type="paragraph" w:styleId="a6">
    <w:name w:val="Balloon Text"/>
    <w:basedOn w:val="a"/>
    <w:link w:val="a7"/>
    <w:uiPriority w:val="99"/>
    <w:semiHidden/>
    <w:unhideWhenUsed/>
    <w:rsid w:val="0055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558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7CC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779C"/>
    <w:pPr>
      <w:ind w:leftChars="200" w:left="480"/>
    </w:pPr>
  </w:style>
  <w:style w:type="character" w:styleId="ab">
    <w:name w:val="Hyperlink"/>
    <w:basedOn w:val="a0"/>
    <w:uiPriority w:val="99"/>
    <w:unhideWhenUsed/>
    <w:rsid w:val="00D4649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46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ses.ntpc.edu.tw/editor_doc/editor_docview.asp?id=%7bEACC0379-5B3E-49B4-AFC7-4692AADC3F07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</Words>
  <Characters>2232</Characters>
  <Application>Microsoft Office Word</Application>
  <DocSecurity>4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pm1</dc:creator>
  <cp:lastModifiedBy>文書組幹事  徐秀娟</cp:lastModifiedBy>
  <cp:revision>2</cp:revision>
  <dcterms:created xsi:type="dcterms:W3CDTF">2015-05-25T07:03:00Z</dcterms:created>
  <dcterms:modified xsi:type="dcterms:W3CDTF">2015-05-25T07:03:00Z</dcterms:modified>
</cp:coreProperties>
</file>